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B304" w14:textId="77777777" w:rsidR="000B2842" w:rsidRDefault="007849C1" w:rsidP="00D37715">
      <w:pPr>
        <w:spacing w:after="260"/>
        <w:jc w:val="center"/>
      </w:pPr>
      <w:bookmarkStart w:id="0" w:name="ReadStatement"/>
      <w:r>
        <w:t>THIS ENDORSEMENT CHANGES THE POLICY. PLEASE READ IT CAREFULLY.</w:t>
      </w:r>
    </w:p>
    <w:bookmarkEnd w:id="0"/>
    <w:p w14:paraId="4D12872E" w14:textId="77777777" w:rsidR="00356A0B" w:rsidRDefault="007849C1" w:rsidP="00D37715">
      <w:pPr>
        <w:widowControl w:val="0"/>
        <w:autoSpaceDE w:val="0"/>
        <w:autoSpaceDN w:val="0"/>
        <w:spacing w:after="200"/>
        <w:jc w:val="center"/>
        <w:rPr>
          <w:rFonts w:eastAsia="Arial" w:cs="Arial"/>
          <w:b/>
          <w:sz w:val="24"/>
          <w:szCs w:val="22"/>
        </w:rPr>
      </w:pPr>
      <w:r>
        <w:rPr>
          <w:rFonts w:eastAsia="Arial" w:cs="Arial"/>
          <w:b/>
          <w:sz w:val="24"/>
          <w:szCs w:val="22"/>
        </w:rPr>
        <w:t xml:space="preserve">IMPORT VIOLATION </w:t>
      </w:r>
      <w:r w:rsidRPr="00356A0B">
        <w:rPr>
          <w:rFonts w:eastAsia="Arial" w:cs="Arial"/>
          <w:b/>
          <w:sz w:val="24"/>
          <w:szCs w:val="22"/>
        </w:rPr>
        <w:t>E</w:t>
      </w:r>
      <w:r>
        <w:rPr>
          <w:rFonts w:eastAsia="Arial" w:cs="Arial"/>
          <w:b/>
          <w:sz w:val="24"/>
          <w:szCs w:val="22"/>
        </w:rPr>
        <w:t>N</w:t>
      </w:r>
      <w:r w:rsidRPr="00356A0B">
        <w:rPr>
          <w:rFonts w:eastAsia="Arial" w:cs="Arial"/>
          <w:b/>
          <w:sz w:val="24"/>
          <w:szCs w:val="22"/>
        </w:rPr>
        <w:t>DORSEMENT</w:t>
      </w:r>
    </w:p>
    <w:p w14:paraId="5AD8CAAC" w14:textId="77777777" w:rsidR="00356A0B" w:rsidRPr="00356A0B" w:rsidRDefault="007849C1" w:rsidP="00D37715">
      <w:pPr>
        <w:widowControl w:val="0"/>
        <w:autoSpaceDE w:val="0"/>
        <w:autoSpaceDN w:val="0"/>
        <w:jc w:val="center"/>
        <w:rPr>
          <w:rFonts w:eastAsia="Arial" w:cs="Arial"/>
        </w:rPr>
      </w:pPr>
      <w:r w:rsidRPr="00356A0B">
        <w:rPr>
          <w:rFonts w:eastAsia="Arial" w:cs="Arial"/>
        </w:rPr>
        <w:t>This endorsement modifies insurance provided under the following:</w:t>
      </w:r>
    </w:p>
    <w:p w14:paraId="49E415F4" w14:textId="77777777" w:rsidR="00356A0B" w:rsidRPr="00356A0B" w:rsidRDefault="007849C1" w:rsidP="00D37715">
      <w:pPr>
        <w:widowControl w:val="0"/>
        <w:autoSpaceDE w:val="0"/>
        <w:autoSpaceDN w:val="0"/>
        <w:spacing w:after="380"/>
        <w:jc w:val="center"/>
        <w:outlineLvl w:val="0"/>
        <w:rPr>
          <w:rFonts w:eastAsia="Arial" w:cs="Arial"/>
          <w:b/>
          <w:bCs/>
        </w:rPr>
      </w:pPr>
      <w:r w:rsidRPr="00356A0B">
        <w:rPr>
          <w:rFonts w:eastAsia="Arial" w:cs="Arial"/>
          <w:b/>
          <w:bCs/>
        </w:rPr>
        <w:t>CONTAMINATED PRODUCT INSURANCE</w:t>
      </w:r>
    </w:p>
    <w:p w14:paraId="4E2B19F1" w14:textId="77777777" w:rsidR="00B865A7" w:rsidRPr="00D37715" w:rsidRDefault="007849C1" w:rsidP="00D37715">
      <w:pPr>
        <w:jc w:val="center"/>
        <w:rPr>
          <w:rFonts w:eastAsia="Arial"/>
          <w:b/>
          <w:bCs/>
        </w:rPr>
      </w:pPr>
      <w:r w:rsidRPr="00D37715">
        <w:rPr>
          <w:rFonts w:eastAsia="Arial"/>
          <w:b/>
          <w:bCs/>
        </w:rPr>
        <w:t>SCHEDULE</w:t>
      </w:r>
    </w:p>
    <w:tbl>
      <w:tblPr>
        <w:tblW w:w="936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1854"/>
        <w:gridCol w:w="4855"/>
      </w:tblGrid>
      <w:tr w:rsidR="00EF5EAE" w14:paraId="17F53459" w14:textId="77777777" w:rsidTr="00C21839">
        <w:trPr>
          <w:trHeight w:val="350"/>
        </w:trPr>
        <w:tc>
          <w:tcPr>
            <w:tcW w:w="9360" w:type="dxa"/>
            <w:gridSpan w:val="3"/>
          </w:tcPr>
          <w:p w14:paraId="668F0665" w14:textId="1156790A" w:rsidR="00B865A7" w:rsidRPr="00B865A7" w:rsidRDefault="007849C1" w:rsidP="00D37715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Arial" w:cs="Arial"/>
                <w:b/>
                <w:szCs w:val="22"/>
              </w:rPr>
            </w:pPr>
            <w:r w:rsidRPr="00B865A7">
              <w:rPr>
                <w:rFonts w:eastAsia="Arial" w:cs="Arial"/>
                <w:b/>
                <w:szCs w:val="22"/>
              </w:rPr>
              <w:t>Sub-Limits</w:t>
            </w:r>
            <w:r w:rsidR="00C21839">
              <w:rPr>
                <w:rFonts w:eastAsia="Arial" w:cs="Arial"/>
                <w:b/>
                <w:szCs w:val="22"/>
              </w:rPr>
              <w:t>—</w:t>
            </w:r>
            <w:r w:rsidRPr="00B865A7">
              <w:rPr>
                <w:rFonts w:eastAsia="Arial" w:cs="Arial"/>
                <w:b/>
                <w:szCs w:val="22"/>
              </w:rPr>
              <w:t>Insured Event(s)</w:t>
            </w:r>
          </w:p>
        </w:tc>
      </w:tr>
      <w:tr w:rsidR="00EF5EAE" w14:paraId="0CE6F525" w14:textId="77777777" w:rsidTr="00C21839">
        <w:trPr>
          <w:trHeight w:val="351"/>
        </w:trPr>
        <w:tc>
          <w:tcPr>
            <w:tcW w:w="2651" w:type="dxa"/>
          </w:tcPr>
          <w:p w14:paraId="34E60423" w14:textId="77777777" w:rsidR="00B865A7" w:rsidRPr="00B865A7" w:rsidRDefault="007849C1" w:rsidP="00C21839">
            <w:pPr>
              <w:widowControl w:val="0"/>
              <w:autoSpaceDE w:val="0"/>
              <w:autoSpaceDN w:val="0"/>
              <w:spacing w:before="40" w:after="40"/>
              <w:ind w:left="70"/>
              <w:rPr>
                <w:rFonts w:eastAsia="Arial" w:cs="Arial"/>
                <w:b/>
                <w:szCs w:val="22"/>
              </w:rPr>
            </w:pPr>
            <w:r w:rsidRPr="00B865A7">
              <w:rPr>
                <w:rFonts w:eastAsia="Arial" w:cs="Arial"/>
                <w:b/>
                <w:szCs w:val="22"/>
              </w:rPr>
              <w:t>Import Violation</w:t>
            </w:r>
          </w:p>
        </w:tc>
        <w:tc>
          <w:tcPr>
            <w:tcW w:w="1854" w:type="dxa"/>
          </w:tcPr>
          <w:p w14:paraId="77398954" w14:textId="77777777" w:rsidR="00B865A7" w:rsidRPr="00B865A7" w:rsidRDefault="007849C1" w:rsidP="00C21839">
            <w:pPr>
              <w:widowControl w:val="0"/>
              <w:autoSpaceDE w:val="0"/>
              <w:autoSpaceDN w:val="0"/>
              <w:spacing w:before="40" w:after="40"/>
              <w:ind w:left="50"/>
              <w:rPr>
                <w:rFonts w:eastAsia="Arial" w:cs="Arial"/>
                <w:szCs w:val="22"/>
              </w:rPr>
            </w:pPr>
            <w:r w:rsidRPr="00B865A7">
              <w:rPr>
                <w:rFonts w:eastAsia="Arial" w:cs="Arial"/>
                <w:szCs w:val="22"/>
              </w:rPr>
              <w:t>$</w:t>
            </w:r>
          </w:p>
        </w:tc>
        <w:tc>
          <w:tcPr>
            <w:tcW w:w="4855" w:type="dxa"/>
          </w:tcPr>
          <w:p w14:paraId="75565AD1" w14:textId="77777777" w:rsidR="00B865A7" w:rsidRPr="00B865A7" w:rsidRDefault="007849C1" w:rsidP="00C21839">
            <w:pPr>
              <w:widowControl w:val="0"/>
              <w:autoSpaceDE w:val="0"/>
              <w:autoSpaceDN w:val="0"/>
              <w:spacing w:before="40" w:after="40"/>
              <w:ind w:left="94"/>
              <w:rPr>
                <w:rFonts w:eastAsia="Arial" w:cs="Arial"/>
                <w:szCs w:val="22"/>
              </w:rPr>
            </w:pPr>
            <w:r w:rsidRPr="00B865A7">
              <w:rPr>
                <w:rFonts w:eastAsia="Arial" w:cs="Arial"/>
                <w:szCs w:val="22"/>
              </w:rPr>
              <w:t xml:space="preserve">Any one </w:t>
            </w:r>
            <w:r w:rsidRPr="00B865A7">
              <w:rPr>
                <w:rFonts w:eastAsia="Arial" w:cs="Arial"/>
                <w:b/>
                <w:szCs w:val="22"/>
              </w:rPr>
              <w:t xml:space="preserve">Insured Event </w:t>
            </w:r>
            <w:r w:rsidRPr="00B865A7">
              <w:rPr>
                <w:rFonts w:eastAsia="Arial" w:cs="Arial"/>
                <w:szCs w:val="22"/>
              </w:rPr>
              <w:t>and in the</w:t>
            </w:r>
            <w:r w:rsidRPr="00B865A7">
              <w:rPr>
                <w:rFonts w:eastAsia="Arial" w:cs="Arial"/>
                <w:spacing w:val="-19"/>
                <w:szCs w:val="22"/>
              </w:rPr>
              <w:t xml:space="preserve"> </w:t>
            </w:r>
            <w:r w:rsidRPr="00B865A7">
              <w:rPr>
                <w:rFonts w:eastAsia="Arial" w:cs="Arial"/>
                <w:szCs w:val="22"/>
              </w:rPr>
              <w:t>aggregate</w:t>
            </w:r>
          </w:p>
        </w:tc>
      </w:tr>
    </w:tbl>
    <w:p w14:paraId="1357519A" w14:textId="77777777" w:rsidR="00B865A7" w:rsidRPr="00B865A7" w:rsidRDefault="00B865A7" w:rsidP="00C21839">
      <w:pPr>
        <w:spacing w:after="0" w:line="240" w:lineRule="auto"/>
        <w:rPr>
          <w:rFonts w:eastAsia="Arial"/>
        </w:rPr>
      </w:pPr>
    </w:p>
    <w:tbl>
      <w:tblPr>
        <w:tblW w:w="936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1854"/>
        <w:gridCol w:w="4855"/>
      </w:tblGrid>
      <w:tr w:rsidR="00EF5EAE" w14:paraId="5FC4D995" w14:textId="77777777" w:rsidTr="00C21839">
        <w:trPr>
          <w:trHeight w:val="350"/>
        </w:trPr>
        <w:tc>
          <w:tcPr>
            <w:tcW w:w="9360" w:type="dxa"/>
            <w:gridSpan w:val="3"/>
          </w:tcPr>
          <w:p w14:paraId="17E24D86" w14:textId="77777777" w:rsidR="00B865A7" w:rsidRPr="00B865A7" w:rsidRDefault="007849C1" w:rsidP="00D37715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Arial" w:cs="Arial"/>
                <w:b/>
                <w:szCs w:val="22"/>
              </w:rPr>
            </w:pPr>
            <w:r w:rsidRPr="00B865A7">
              <w:rPr>
                <w:rFonts w:eastAsia="Arial" w:cs="Arial"/>
                <w:b/>
                <w:szCs w:val="22"/>
              </w:rPr>
              <w:t>Self-Insured Retention</w:t>
            </w:r>
          </w:p>
        </w:tc>
      </w:tr>
      <w:tr w:rsidR="00EF5EAE" w14:paraId="637F5AA5" w14:textId="77777777" w:rsidTr="00C21839">
        <w:trPr>
          <w:trHeight w:val="351"/>
        </w:trPr>
        <w:tc>
          <w:tcPr>
            <w:tcW w:w="2651" w:type="dxa"/>
          </w:tcPr>
          <w:p w14:paraId="1DDC030C" w14:textId="77777777" w:rsidR="00B865A7" w:rsidRPr="00B865A7" w:rsidRDefault="007849C1" w:rsidP="00C21839">
            <w:pPr>
              <w:widowControl w:val="0"/>
              <w:autoSpaceDE w:val="0"/>
              <w:autoSpaceDN w:val="0"/>
              <w:spacing w:before="40" w:after="40"/>
              <w:ind w:left="70"/>
              <w:rPr>
                <w:rFonts w:eastAsia="Arial" w:cs="Arial"/>
                <w:b/>
                <w:szCs w:val="22"/>
              </w:rPr>
            </w:pPr>
            <w:r w:rsidRPr="00B865A7">
              <w:rPr>
                <w:rFonts w:eastAsia="Arial" w:cs="Arial"/>
                <w:b/>
                <w:szCs w:val="22"/>
              </w:rPr>
              <w:t>Import Violation</w:t>
            </w:r>
          </w:p>
        </w:tc>
        <w:tc>
          <w:tcPr>
            <w:tcW w:w="1854" w:type="dxa"/>
          </w:tcPr>
          <w:p w14:paraId="1C6D95A4" w14:textId="77777777" w:rsidR="00B865A7" w:rsidRPr="00B865A7" w:rsidRDefault="007849C1" w:rsidP="00C21839">
            <w:pPr>
              <w:widowControl w:val="0"/>
              <w:autoSpaceDE w:val="0"/>
              <w:autoSpaceDN w:val="0"/>
              <w:spacing w:before="40" w:after="40"/>
              <w:ind w:left="50"/>
              <w:rPr>
                <w:rFonts w:eastAsia="Arial" w:cs="Arial"/>
                <w:szCs w:val="22"/>
              </w:rPr>
            </w:pPr>
            <w:r w:rsidRPr="00B865A7">
              <w:rPr>
                <w:rFonts w:eastAsia="Arial" w:cs="Arial"/>
                <w:szCs w:val="22"/>
              </w:rPr>
              <w:t>$</w:t>
            </w:r>
          </w:p>
        </w:tc>
        <w:tc>
          <w:tcPr>
            <w:tcW w:w="4855" w:type="dxa"/>
          </w:tcPr>
          <w:p w14:paraId="3312637C" w14:textId="77777777" w:rsidR="00B865A7" w:rsidRPr="00B865A7" w:rsidRDefault="007849C1" w:rsidP="00C21839">
            <w:pPr>
              <w:widowControl w:val="0"/>
              <w:autoSpaceDE w:val="0"/>
              <w:autoSpaceDN w:val="0"/>
              <w:spacing w:before="40" w:after="40"/>
              <w:ind w:left="94"/>
              <w:rPr>
                <w:rFonts w:eastAsia="Arial" w:cs="Arial"/>
                <w:szCs w:val="22"/>
              </w:rPr>
            </w:pPr>
            <w:r w:rsidRPr="00B865A7">
              <w:rPr>
                <w:rFonts w:eastAsia="Arial" w:cs="Arial"/>
                <w:szCs w:val="22"/>
              </w:rPr>
              <w:t xml:space="preserve">Each and Every </w:t>
            </w:r>
            <w:r w:rsidRPr="00B865A7">
              <w:rPr>
                <w:rFonts w:eastAsia="Arial" w:cs="Arial"/>
                <w:b/>
                <w:szCs w:val="22"/>
              </w:rPr>
              <w:t>Insured Event</w:t>
            </w:r>
          </w:p>
        </w:tc>
      </w:tr>
    </w:tbl>
    <w:p w14:paraId="27C55A8A" w14:textId="1EA53F0D" w:rsidR="00B865A7" w:rsidRPr="00A10ADF" w:rsidRDefault="007849C1" w:rsidP="00A10ADF">
      <w:pPr>
        <w:widowControl w:val="0"/>
        <w:suppressAutoHyphens/>
        <w:autoSpaceDE w:val="0"/>
        <w:autoSpaceDN w:val="0"/>
        <w:adjustRightInd w:val="0"/>
        <w:spacing w:before="140"/>
        <w:ind w:left="1080" w:right="720" w:hanging="450"/>
        <w:jc w:val="both"/>
        <w:rPr>
          <w:rFonts w:eastAsia="Calibri" w:cs="Arial"/>
        </w:rPr>
      </w:pPr>
      <w:r w:rsidRPr="00382863">
        <w:rPr>
          <w:rFonts w:eastAsia="Calibri" w:cs="Arial"/>
          <w:b/>
          <w:bCs/>
        </w:rPr>
        <w:t>A.</w:t>
      </w:r>
      <w:r w:rsidRPr="00382863">
        <w:rPr>
          <w:rFonts w:eastAsia="Calibri" w:cs="Arial"/>
          <w:b/>
          <w:bCs/>
        </w:rPr>
        <w:tab/>
      </w:r>
      <w:r w:rsidR="00686C8F" w:rsidRPr="00A10ADF">
        <w:rPr>
          <w:rFonts w:eastAsia="Calibri" w:cs="Arial"/>
        </w:rPr>
        <w:t>The following is added to SECTION I</w:t>
      </w:r>
      <w:r w:rsidR="00AE5DAA">
        <w:rPr>
          <w:rFonts w:eastAsia="Calibri" w:cs="Arial"/>
        </w:rPr>
        <w:t>—</w:t>
      </w:r>
      <w:r w:rsidR="00686C8F" w:rsidRPr="00A10ADF">
        <w:rPr>
          <w:rFonts w:eastAsia="Calibri" w:cs="Arial"/>
        </w:rPr>
        <w:t>INSURING AGREEMENT:</w:t>
      </w:r>
    </w:p>
    <w:p w14:paraId="60E7962D" w14:textId="77777777" w:rsidR="00AE5DAA" w:rsidRDefault="007849C1" w:rsidP="00D37715">
      <w:pPr>
        <w:widowControl w:val="0"/>
        <w:suppressAutoHyphens/>
        <w:autoSpaceDE w:val="0"/>
        <w:autoSpaceDN w:val="0"/>
        <w:adjustRightInd w:val="0"/>
        <w:ind w:left="1440" w:right="720" w:hanging="360"/>
        <w:jc w:val="both"/>
        <w:rPr>
          <w:rFonts w:eastAsia="Calibri" w:cs="Arial"/>
        </w:rPr>
      </w:pPr>
      <w:r w:rsidRPr="00B865A7">
        <w:rPr>
          <w:rFonts w:eastAsia="Calibri" w:cs="Arial"/>
        </w:rPr>
        <w:t>1.</w:t>
      </w:r>
      <w:r w:rsidRPr="00B865A7">
        <w:rPr>
          <w:rFonts w:eastAsia="Calibri" w:cs="Arial"/>
        </w:rPr>
        <w:tab/>
        <w:t xml:space="preserve">The </w:t>
      </w:r>
      <w:r w:rsidRPr="00B865A7">
        <w:rPr>
          <w:rFonts w:eastAsia="Calibri" w:cs="Arial"/>
          <w:b/>
        </w:rPr>
        <w:t xml:space="preserve">Import Violation </w:t>
      </w:r>
      <w:r w:rsidRPr="00B865A7">
        <w:rPr>
          <w:rFonts w:eastAsia="Calibri" w:cs="Arial"/>
        </w:rPr>
        <w:t xml:space="preserve">Any one </w:t>
      </w:r>
      <w:r w:rsidRPr="00B865A7">
        <w:rPr>
          <w:rFonts w:eastAsia="Calibri" w:cs="Arial"/>
          <w:b/>
          <w:bCs/>
        </w:rPr>
        <w:t>Insured Event</w:t>
      </w:r>
      <w:r w:rsidRPr="00B865A7">
        <w:rPr>
          <w:rFonts w:eastAsia="Calibri" w:cs="Arial"/>
        </w:rPr>
        <w:t xml:space="preserve"> and in the aggregate Sub-Limit shown in the Schedule is the most the </w:t>
      </w:r>
      <w:r w:rsidRPr="00B865A7">
        <w:rPr>
          <w:rFonts w:eastAsia="Calibri" w:cs="Arial"/>
          <w:b/>
          <w:bCs/>
        </w:rPr>
        <w:t>Insurer</w:t>
      </w:r>
      <w:r w:rsidRPr="00B865A7">
        <w:rPr>
          <w:rFonts w:eastAsia="Calibri" w:cs="Arial"/>
        </w:rPr>
        <w:t xml:space="preserve"> will pay for </w:t>
      </w:r>
      <w:r w:rsidRPr="00B865A7">
        <w:rPr>
          <w:rFonts w:eastAsia="Calibri" w:cs="Arial"/>
          <w:b/>
        </w:rPr>
        <w:t xml:space="preserve">Import Violation </w:t>
      </w:r>
      <w:r w:rsidR="00A972A6" w:rsidRPr="00852F8A">
        <w:rPr>
          <w:rFonts w:eastAsia="Calibri" w:cs="Arial"/>
          <w:bCs/>
        </w:rPr>
        <w:t>arising out of any one</w:t>
      </w:r>
      <w:r w:rsidR="00A972A6">
        <w:rPr>
          <w:rFonts w:eastAsia="Calibri" w:cs="Arial"/>
          <w:b/>
        </w:rPr>
        <w:t xml:space="preserve"> Insured Event </w:t>
      </w:r>
      <w:r w:rsidR="00A972A6" w:rsidRPr="00852F8A">
        <w:rPr>
          <w:rFonts w:eastAsia="Calibri" w:cs="Arial"/>
          <w:bCs/>
        </w:rPr>
        <w:t>and in the aggregate</w:t>
      </w:r>
      <w:r w:rsidR="00A972A6" w:rsidRPr="00B865A7">
        <w:rPr>
          <w:rFonts w:eastAsia="Calibri" w:cs="Arial"/>
        </w:rPr>
        <w:t xml:space="preserve"> </w:t>
      </w:r>
      <w:r w:rsidRPr="00B865A7">
        <w:rPr>
          <w:rFonts w:eastAsia="Calibri" w:cs="Arial"/>
        </w:rPr>
        <w:t>in any one Period of Insurance</w:t>
      </w:r>
      <w:r w:rsidRPr="00B865A7">
        <w:rPr>
          <w:rFonts w:eastAsia="Arial" w:cs="Arial"/>
        </w:rPr>
        <w:t>.</w:t>
      </w:r>
    </w:p>
    <w:p w14:paraId="15BF4201" w14:textId="205E68CF" w:rsidR="00A972A6" w:rsidRDefault="007849C1" w:rsidP="00A972A6">
      <w:pPr>
        <w:suppressAutoHyphens/>
        <w:adjustRightInd w:val="0"/>
        <w:spacing w:after="120" w:line="240" w:lineRule="exact"/>
        <w:ind w:left="1440" w:right="720" w:hanging="360"/>
        <w:jc w:val="both"/>
        <w:rPr>
          <w:rFonts w:cs="Arial"/>
          <w:b/>
          <w:bCs/>
        </w:rPr>
      </w:pPr>
      <w:r>
        <w:rPr>
          <w:rFonts w:cs="Arial"/>
        </w:rPr>
        <w:t>2.</w:t>
      </w:r>
      <w:r>
        <w:rPr>
          <w:rFonts w:cs="Arial"/>
        </w:rPr>
        <w:tab/>
        <w:t xml:space="preserve">The </w:t>
      </w:r>
      <w:r>
        <w:rPr>
          <w:rFonts w:cs="Arial"/>
          <w:b/>
          <w:bCs/>
        </w:rPr>
        <w:t>Self-Insured Retention</w:t>
      </w:r>
      <w:r>
        <w:rPr>
          <w:rFonts w:cs="Arial"/>
        </w:rPr>
        <w:t xml:space="preserve"> </w:t>
      </w:r>
      <w:r w:rsidRPr="00B865A7">
        <w:rPr>
          <w:rFonts w:eastAsia="Arial" w:cs="Arial"/>
          <w:szCs w:val="22"/>
        </w:rPr>
        <w:t xml:space="preserve">Each and Every </w:t>
      </w:r>
      <w:r w:rsidRPr="00B865A7">
        <w:rPr>
          <w:rFonts w:eastAsia="Arial" w:cs="Arial"/>
          <w:b/>
          <w:szCs w:val="22"/>
        </w:rPr>
        <w:t>Insured Event</w:t>
      </w:r>
      <w:r>
        <w:rPr>
          <w:rFonts w:cs="Arial"/>
        </w:rPr>
        <w:t xml:space="preserve"> shown in the Schedule applies to I</w:t>
      </w:r>
      <w:r>
        <w:rPr>
          <w:rFonts w:cs="Arial"/>
          <w:b/>
          <w:bCs/>
        </w:rPr>
        <w:t xml:space="preserve">nsured Events </w:t>
      </w:r>
      <w:r>
        <w:rPr>
          <w:rFonts w:cs="Arial"/>
        </w:rPr>
        <w:t xml:space="preserve">arising out of </w:t>
      </w:r>
      <w:r w:rsidRPr="00A972A6">
        <w:rPr>
          <w:rFonts w:cs="Arial"/>
          <w:b/>
          <w:bCs/>
        </w:rPr>
        <w:t>Import Violation.</w:t>
      </w:r>
    </w:p>
    <w:p w14:paraId="7EA5929E" w14:textId="3F397F19" w:rsidR="00B865A7" w:rsidRPr="00B865A7" w:rsidRDefault="007849C1" w:rsidP="00D37715">
      <w:pPr>
        <w:widowControl w:val="0"/>
        <w:suppressAutoHyphens/>
        <w:autoSpaceDE w:val="0"/>
        <w:autoSpaceDN w:val="0"/>
        <w:adjustRightInd w:val="0"/>
        <w:ind w:left="1440" w:right="720" w:hanging="36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3</w:t>
      </w:r>
      <w:r w:rsidR="00C1745E" w:rsidRPr="00B865A7">
        <w:rPr>
          <w:rFonts w:eastAsia="Calibri" w:cs="Arial"/>
          <w:bCs/>
        </w:rPr>
        <w:t>.</w:t>
      </w:r>
      <w:r w:rsidR="00C1745E" w:rsidRPr="00B865A7">
        <w:rPr>
          <w:rFonts w:eastAsia="Calibri" w:cs="Arial"/>
          <w:bCs/>
        </w:rPr>
        <w:tab/>
        <w:t>C</w:t>
      </w:r>
      <w:r w:rsidR="00C1745E" w:rsidRPr="00B865A7">
        <w:rPr>
          <w:rFonts w:eastAsia="Arial" w:cs="Arial"/>
        </w:rPr>
        <w:t xml:space="preserve">overages provided under this endorsement are included within and are not in addition to the Combined Policy Period Aggregate Limit in the </w:t>
      </w:r>
      <w:r>
        <w:rPr>
          <w:rFonts w:cs="Arial"/>
        </w:rPr>
        <w:t xml:space="preserve">Contaminated Products Insurance </w:t>
      </w:r>
      <w:r w:rsidR="00C1745E" w:rsidRPr="00B865A7">
        <w:rPr>
          <w:rFonts w:eastAsia="Arial" w:cs="Arial"/>
        </w:rPr>
        <w:t>Schedule of Coverage.</w:t>
      </w:r>
    </w:p>
    <w:p w14:paraId="30F6A0AD" w14:textId="2CB0D6AD" w:rsidR="00B865A7" w:rsidRPr="00A10ADF" w:rsidRDefault="007849C1" w:rsidP="00A10ADF">
      <w:pPr>
        <w:widowControl w:val="0"/>
        <w:autoSpaceDE w:val="0"/>
        <w:autoSpaceDN w:val="0"/>
        <w:ind w:left="1080" w:right="720" w:hanging="360"/>
        <w:jc w:val="both"/>
        <w:rPr>
          <w:rFonts w:eastAsia="Arial" w:cs="Arial"/>
        </w:rPr>
      </w:pPr>
      <w:r w:rsidRPr="00382863">
        <w:rPr>
          <w:rFonts w:eastAsia="Arial" w:cs="Arial"/>
          <w:b/>
          <w:bCs/>
        </w:rPr>
        <w:t>B.</w:t>
      </w:r>
      <w:r w:rsidRPr="00382863">
        <w:rPr>
          <w:rFonts w:eastAsia="Arial" w:cs="Arial"/>
          <w:b/>
          <w:bCs/>
        </w:rPr>
        <w:tab/>
      </w:r>
      <w:r w:rsidR="00A972A6" w:rsidRPr="00A10ADF">
        <w:rPr>
          <w:rFonts w:eastAsia="Arial" w:cs="Arial"/>
        </w:rPr>
        <w:t xml:space="preserve">The following is added to </w:t>
      </w:r>
      <w:r w:rsidR="00686C8F" w:rsidRPr="00A10ADF">
        <w:rPr>
          <w:rFonts w:eastAsia="Arial" w:cs="Arial"/>
        </w:rPr>
        <w:t>SECTION II</w:t>
      </w:r>
      <w:r w:rsidR="00AE5DAA">
        <w:rPr>
          <w:rFonts w:eastAsia="Arial" w:cs="Arial"/>
        </w:rPr>
        <w:t>—</w:t>
      </w:r>
      <w:r w:rsidR="00686C8F" w:rsidRPr="00A10ADF">
        <w:rPr>
          <w:rFonts w:eastAsia="Arial" w:cs="Arial"/>
        </w:rPr>
        <w:t xml:space="preserve">DEFINITIONS, subsection 15. </w:t>
      </w:r>
      <w:r w:rsidR="00686C8F" w:rsidRPr="00A10ADF">
        <w:rPr>
          <w:rFonts w:eastAsia="Arial" w:cs="Arial"/>
          <w:b/>
        </w:rPr>
        <w:t>Insured Event</w:t>
      </w:r>
      <w:r w:rsidR="00686C8F" w:rsidRPr="00AE5DAA">
        <w:rPr>
          <w:rFonts w:eastAsia="Arial" w:cs="Arial"/>
          <w:b/>
        </w:rPr>
        <w:t>:</w:t>
      </w:r>
    </w:p>
    <w:p w14:paraId="007EC845" w14:textId="77777777" w:rsidR="00B865A7" w:rsidRPr="00B865A7" w:rsidRDefault="007849C1" w:rsidP="00F44E05">
      <w:pPr>
        <w:widowControl w:val="0"/>
        <w:autoSpaceDE w:val="0"/>
        <w:autoSpaceDN w:val="0"/>
        <w:ind w:left="1080" w:right="720"/>
        <w:jc w:val="both"/>
        <w:rPr>
          <w:rFonts w:eastAsia="Arial" w:cs="Arial"/>
          <w:b/>
          <w:bCs/>
        </w:rPr>
      </w:pPr>
      <w:r w:rsidRPr="00B865A7">
        <w:rPr>
          <w:rFonts w:eastAsia="Arial" w:cs="Arial"/>
          <w:b/>
          <w:bCs/>
        </w:rPr>
        <w:t>Import Violation;</w:t>
      </w:r>
    </w:p>
    <w:p w14:paraId="24EA1638" w14:textId="0407B8B2" w:rsidR="00B865A7" w:rsidRPr="00A10ADF" w:rsidRDefault="007849C1" w:rsidP="00A10ADF">
      <w:pPr>
        <w:widowControl w:val="0"/>
        <w:autoSpaceDE w:val="0"/>
        <w:autoSpaceDN w:val="0"/>
        <w:ind w:left="1080" w:right="720" w:hanging="360"/>
        <w:jc w:val="both"/>
        <w:rPr>
          <w:rFonts w:eastAsia="Arial" w:cs="Arial"/>
        </w:rPr>
      </w:pPr>
      <w:r w:rsidRPr="00382863">
        <w:rPr>
          <w:rFonts w:eastAsia="Arial" w:cs="Arial"/>
          <w:b/>
          <w:bCs/>
        </w:rPr>
        <w:t>C.</w:t>
      </w:r>
      <w:r w:rsidRPr="00382863">
        <w:rPr>
          <w:rFonts w:eastAsia="Arial" w:cs="Arial"/>
          <w:b/>
          <w:bCs/>
        </w:rPr>
        <w:tab/>
      </w:r>
      <w:r w:rsidR="00A972A6" w:rsidRPr="00A10ADF">
        <w:rPr>
          <w:rFonts w:eastAsia="Arial" w:cs="Arial"/>
        </w:rPr>
        <w:t xml:space="preserve">The following is added to </w:t>
      </w:r>
      <w:r w:rsidR="00686C8F" w:rsidRPr="00A10ADF">
        <w:rPr>
          <w:rFonts w:eastAsia="Arial" w:cs="Arial"/>
        </w:rPr>
        <w:t>SECTION II</w:t>
      </w:r>
      <w:r w:rsidR="00AE5DAA">
        <w:rPr>
          <w:rFonts w:eastAsia="Arial" w:cs="Arial"/>
        </w:rPr>
        <w:t>—</w:t>
      </w:r>
      <w:r w:rsidR="00686C8F" w:rsidRPr="00A10ADF">
        <w:rPr>
          <w:rFonts w:eastAsia="Arial" w:cs="Arial"/>
        </w:rPr>
        <w:t xml:space="preserve">DEFINITIONS, subsection 16. </w:t>
      </w:r>
      <w:r w:rsidR="00686C8F" w:rsidRPr="00A10ADF">
        <w:rPr>
          <w:rFonts w:eastAsia="Arial" w:cs="Arial"/>
          <w:b/>
        </w:rPr>
        <w:t>Insured Losses</w:t>
      </w:r>
      <w:r w:rsidR="00686C8F" w:rsidRPr="00AE5DAA">
        <w:rPr>
          <w:rFonts w:eastAsia="Arial" w:cs="Arial"/>
          <w:b/>
        </w:rPr>
        <w:t>:</w:t>
      </w:r>
    </w:p>
    <w:p w14:paraId="589C0453" w14:textId="77777777" w:rsidR="00AE5DAA" w:rsidRDefault="007849C1" w:rsidP="00F44E05">
      <w:pPr>
        <w:widowControl w:val="0"/>
        <w:autoSpaceDE w:val="0"/>
        <w:autoSpaceDN w:val="0"/>
        <w:ind w:left="1440" w:right="720" w:hanging="360"/>
        <w:jc w:val="both"/>
        <w:rPr>
          <w:rFonts w:eastAsia="Arial" w:cs="Arial"/>
        </w:rPr>
      </w:pPr>
      <w:r w:rsidRPr="00B865A7">
        <w:rPr>
          <w:rFonts w:eastAsia="Arial" w:cs="Arial"/>
        </w:rPr>
        <w:t xml:space="preserve">If the </w:t>
      </w:r>
      <w:r w:rsidRPr="00B865A7">
        <w:rPr>
          <w:rFonts w:eastAsia="Arial" w:cs="Arial"/>
          <w:b/>
          <w:bCs/>
        </w:rPr>
        <w:t xml:space="preserve">Insured Event </w:t>
      </w:r>
      <w:r w:rsidRPr="00B865A7">
        <w:rPr>
          <w:rFonts w:eastAsia="Arial" w:cs="Arial"/>
        </w:rPr>
        <w:t xml:space="preserve">is an </w:t>
      </w:r>
      <w:r w:rsidRPr="00B865A7">
        <w:rPr>
          <w:rFonts w:eastAsia="Arial" w:cs="Arial"/>
          <w:b/>
          <w:bCs/>
        </w:rPr>
        <w:t xml:space="preserve">Import Violation, Insured Losses </w:t>
      </w:r>
      <w:r w:rsidRPr="00B865A7">
        <w:rPr>
          <w:rFonts w:eastAsia="Arial" w:cs="Arial"/>
        </w:rPr>
        <w:t>are limited to:</w:t>
      </w:r>
    </w:p>
    <w:p w14:paraId="748B69D6" w14:textId="77777777" w:rsidR="00AE5DAA" w:rsidRDefault="007849C1" w:rsidP="00F44E05">
      <w:pPr>
        <w:widowControl w:val="0"/>
        <w:autoSpaceDE w:val="0"/>
        <w:autoSpaceDN w:val="0"/>
        <w:ind w:left="1800" w:right="720" w:hanging="360"/>
        <w:jc w:val="both"/>
        <w:rPr>
          <w:rFonts w:eastAsia="Arial" w:cs="Arial"/>
        </w:rPr>
      </w:pPr>
      <w:r w:rsidRPr="00B865A7">
        <w:rPr>
          <w:rFonts w:eastAsia="Arial" w:cs="Arial"/>
        </w:rPr>
        <w:t>(a)</w:t>
      </w:r>
      <w:r w:rsidR="00F44E05">
        <w:rPr>
          <w:rFonts w:eastAsia="Arial" w:cs="Arial"/>
        </w:rPr>
        <w:tab/>
      </w:r>
      <w:r w:rsidRPr="00B865A7">
        <w:rPr>
          <w:rFonts w:eastAsia="Arial" w:cs="Arial"/>
          <w:b/>
          <w:bCs/>
        </w:rPr>
        <w:t>Crisis Response Consultants Costs</w:t>
      </w:r>
      <w:r w:rsidRPr="00AE5DAA">
        <w:rPr>
          <w:rFonts w:eastAsia="Arial" w:cs="Arial"/>
          <w:b/>
        </w:rPr>
        <w:t>;</w:t>
      </w:r>
    </w:p>
    <w:p w14:paraId="746FE7CF" w14:textId="745ED12C" w:rsidR="00B865A7" w:rsidRPr="00B865A7" w:rsidRDefault="007849C1" w:rsidP="00F44E05">
      <w:pPr>
        <w:widowControl w:val="0"/>
        <w:autoSpaceDE w:val="0"/>
        <w:autoSpaceDN w:val="0"/>
        <w:ind w:left="1800" w:right="720" w:hanging="360"/>
        <w:jc w:val="both"/>
        <w:rPr>
          <w:rFonts w:eastAsia="Arial" w:cs="Arial"/>
          <w:b/>
          <w:bCs/>
        </w:rPr>
      </w:pPr>
      <w:r w:rsidRPr="00B865A7">
        <w:rPr>
          <w:rFonts w:eastAsia="Arial" w:cs="Arial"/>
        </w:rPr>
        <w:t>(b)</w:t>
      </w:r>
      <w:r w:rsidR="00F44E05">
        <w:rPr>
          <w:rFonts w:eastAsia="Arial" w:cs="Arial"/>
          <w:b/>
          <w:bCs/>
        </w:rPr>
        <w:tab/>
      </w:r>
      <w:r w:rsidRPr="00B865A7">
        <w:rPr>
          <w:rFonts w:eastAsia="Arial" w:cs="Arial"/>
          <w:b/>
          <w:bCs/>
        </w:rPr>
        <w:t>Pre-Recall Costs;</w:t>
      </w:r>
    </w:p>
    <w:p w14:paraId="041CDE46" w14:textId="77777777" w:rsidR="00B865A7" w:rsidRPr="00B865A7" w:rsidRDefault="007849C1" w:rsidP="00F44E05">
      <w:pPr>
        <w:widowControl w:val="0"/>
        <w:autoSpaceDE w:val="0"/>
        <w:autoSpaceDN w:val="0"/>
        <w:ind w:left="1800" w:right="720" w:hanging="360"/>
        <w:jc w:val="both"/>
        <w:rPr>
          <w:rFonts w:eastAsia="Arial" w:cs="Arial"/>
        </w:rPr>
      </w:pPr>
      <w:r w:rsidRPr="00B865A7">
        <w:rPr>
          <w:rFonts w:eastAsia="Arial" w:cs="Arial"/>
        </w:rPr>
        <w:t>(c)</w:t>
      </w:r>
      <w:r w:rsidR="00F44E05">
        <w:rPr>
          <w:rFonts w:eastAsia="Arial" w:cs="Arial"/>
        </w:rPr>
        <w:tab/>
      </w:r>
      <w:r w:rsidRPr="00B865A7">
        <w:rPr>
          <w:rFonts w:eastAsia="Arial" w:cs="Arial"/>
          <w:b/>
          <w:bCs/>
        </w:rPr>
        <w:t>Claims Preparation Costs</w:t>
      </w:r>
      <w:r w:rsidRPr="00AE5DAA">
        <w:rPr>
          <w:rFonts w:eastAsia="Arial" w:cs="Arial"/>
          <w:b/>
        </w:rPr>
        <w:t>;</w:t>
      </w:r>
    </w:p>
    <w:p w14:paraId="6D255548" w14:textId="77777777" w:rsidR="00AE5DAA" w:rsidRDefault="007849C1" w:rsidP="00F44E05">
      <w:pPr>
        <w:widowControl w:val="0"/>
        <w:autoSpaceDE w:val="0"/>
        <w:autoSpaceDN w:val="0"/>
        <w:ind w:left="1800" w:right="720" w:hanging="360"/>
        <w:jc w:val="both"/>
        <w:rPr>
          <w:rFonts w:eastAsia="Arial" w:cs="Arial"/>
          <w:b/>
          <w:bCs/>
        </w:rPr>
      </w:pPr>
      <w:r w:rsidRPr="00B865A7">
        <w:rPr>
          <w:rFonts w:eastAsia="Arial" w:cs="Arial"/>
        </w:rPr>
        <w:t>(d)</w:t>
      </w:r>
      <w:r w:rsidR="00F44E05">
        <w:rPr>
          <w:rFonts w:eastAsia="Arial" w:cs="Arial"/>
        </w:rPr>
        <w:tab/>
      </w:r>
      <w:r w:rsidRPr="00B865A7">
        <w:rPr>
          <w:rFonts w:eastAsia="Arial" w:cs="Arial"/>
        </w:rPr>
        <w:t xml:space="preserve">Temporary expenses to rent storage for the </w:t>
      </w:r>
      <w:r w:rsidRPr="00B865A7">
        <w:rPr>
          <w:rFonts w:eastAsia="Arial" w:cs="Arial"/>
          <w:b/>
          <w:bCs/>
        </w:rPr>
        <w:t>Insured Product(s);</w:t>
      </w:r>
    </w:p>
    <w:p w14:paraId="0F551F14" w14:textId="23682377" w:rsidR="00B865A7" w:rsidRPr="00B865A7" w:rsidRDefault="007849C1" w:rsidP="00F44E05">
      <w:pPr>
        <w:widowControl w:val="0"/>
        <w:autoSpaceDE w:val="0"/>
        <w:autoSpaceDN w:val="0"/>
        <w:ind w:left="1800" w:right="720" w:hanging="360"/>
        <w:jc w:val="both"/>
        <w:rPr>
          <w:rFonts w:eastAsia="Arial" w:cs="Arial"/>
          <w:b/>
          <w:bCs/>
        </w:rPr>
      </w:pPr>
      <w:r w:rsidRPr="00B865A7">
        <w:rPr>
          <w:rFonts w:eastAsia="Arial" w:cs="Arial"/>
        </w:rPr>
        <w:t>(e)</w:t>
      </w:r>
      <w:r w:rsidR="00F44E05">
        <w:rPr>
          <w:rFonts w:eastAsia="Arial" w:cs="Arial"/>
        </w:rPr>
        <w:tab/>
      </w:r>
      <w:r w:rsidRPr="00B865A7">
        <w:rPr>
          <w:rFonts w:eastAsia="Arial" w:cs="Arial"/>
        </w:rPr>
        <w:t xml:space="preserve">Disposal or destruction expenses of </w:t>
      </w:r>
      <w:r w:rsidRPr="00B865A7">
        <w:rPr>
          <w:rFonts w:eastAsia="Arial" w:cs="Arial"/>
          <w:b/>
          <w:bCs/>
        </w:rPr>
        <w:t>Insured Product(s);</w:t>
      </w:r>
    </w:p>
    <w:p w14:paraId="4F95FE6F" w14:textId="7659091F" w:rsidR="00D37715" w:rsidRPr="00D37715" w:rsidRDefault="007849C1" w:rsidP="00F44E05">
      <w:pPr>
        <w:widowControl w:val="0"/>
        <w:autoSpaceDE w:val="0"/>
        <w:autoSpaceDN w:val="0"/>
        <w:ind w:left="1800" w:right="720" w:hanging="360"/>
        <w:jc w:val="both"/>
        <w:rPr>
          <w:rFonts w:eastAsia="Arial" w:cs="Arial"/>
        </w:rPr>
      </w:pPr>
      <w:r w:rsidRPr="00D37715">
        <w:rPr>
          <w:rFonts w:eastAsia="Arial" w:cs="Arial"/>
        </w:rPr>
        <w:t>(f)</w:t>
      </w:r>
      <w:r w:rsidR="00F44E05">
        <w:rPr>
          <w:rFonts w:eastAsia="Arial" w:cs="Arial"/>
        </w:rPr>
        <w:tab/>
      </w:r>
      <w:r w:rsidRPr="00D37715">
        <w:rPr>
          <w:rFonts w:eastAsia="Arial" w:cs="Arial"/>
        </w:rPr>
        <w:t xml:space="preserve">Export redistribution expenses of </w:t>
      </w:r>
      <w:r w:rsidRPr="00D37715">
        <w:rPr>
          <w:rFonts w:eastAsia="Arial" w:cs="Arial"/>
          <w:b/>
          <w:bCs/>
        </w:rPr>
        <w:t xml:space="preserve">Insured Product(s); </w:t>
      </w:r>
      <w:r>
        <w:rPr>
          <w:rFonts w:eastAsia="Arial" w:cs="Arial"/>
          <w:b/>
          <w:bCs/>
        </w:rPr>
        <w:t>and</w:t>
      </w:r>
    </w:p>
    <w:p w14:paraId="484EBCB1" w14:textId="6026E18A" w:rsidR="00D37715" w:rsidRDefault="007849C1" w:rsidP="00F44E05">
      <w:pPr>
        <w:widowControl w:val="0"/>
        <w:autoSpaceDE w:val="0"/>
        <w:autoSpaceDN w:val="0"/>
        <w:ind w:left="1800" w:right="720" w:hanging="360"/>
        <w:jc w:val="both"/>
        <w:rPr>
          <w:rFonts w:eastAsia="Arial" w:cs="Arial"/>
        </w:rPr>
      </w:pPr>
      <w:r w:rsidRPr="00D37715">
        <w:rPr>
          <w:rFonts w:eastAsia="Arial" w:cs="Arial"/>
        </w:rPr>
        <w:lastRenderedPageBreak/>
        <w:t>(g)</w:t>
      </w:r>
      <w:r w:rsidR="00F44E05">
        <w:rPr>
          <w:rFonts w:eastAsia="Arial" w:cs="Arial"/>
        </w:rPr>
        <w:tab/>
      </w:r>
      <w:r w:rsidRPr="00D37715">
        <w:rPr>
          <w:rFonts w:eastAsia="Arial" w:cs="Arial"/>
          <w:b/>
          <w:bCs/>
        </w:rPr>
        <w:t>Replacement and Restoration Costs</w:t>
      </w:r>
      <w:r w:rsidRPr="00AE5DAA">
        <w:rPr>
          <w:rFonts w:eastAsia="Arial" w:cs="Arial"/>
          <w:b/>
        </w:rPr>
        <w:t>.</w:t>
      </w:r>
    </w:p>
    <w:p w14:paraId="215FF75B" w14:textId="77F192F1" w:rsidR="00A10ADF" w:rsidRPr="00A10ADF" w:rsidRDefault="007849C1" w:rsidP="00A10ADF">
      <w:pPr>
        <w:widowControl w:val="0"/>
        <w:autoSpaceDE w:val="0"/>
        <w:autoSpaceDN w:val="0"/>
        <w:ind w:left="1080" w:right="720" w:hanging="360"/>
        <w:jc w:val="both"/>
        <w:rPr>
          <w:rFonts w:eastAsia="Arial" w:cs="Arial"/>
        </w:rPr>
      </w:pPr>
      <w:r w:rsidRPr="00382863">
        <w:rPr>
          <w:rFonts w:eastAsia="Arial" w:cs="Arial"/>
          <w:b/>
          <w:bCs/>
        </w:rPr>
        <w:t>D.</w:t>
      </w:r>
      <w:r w:rsidRPr="00382863">
        <w:rPr>
          <w:rFonts w:eastAsia="Arial" w:cs="Arial"/>
          <w:b/>
          <w:bCs/>
        </w:rPr>
        <w:tab/>
      </w:r>
      <w:r w:rsidRPr="00A10ADF">
        <w:rPr>
          <w:rFonts w:eastAsia="Arial" w:cs="Arial"/>
        </w:rPr>
        <w:t>The following definition is added to SECTION II</w:t>
      </w:r>
      <w:r w:rsidR="00AE5DAA">
        <w:rPr>
          <w:rFonts w:eastAsia="Arial" w:cs="Arial"/>
        </w:rPr>
        <w:t>—</w:t>
      </w:r>
      <w:r w:rsidRPr="00A10ADF">
        <w:rPr>
          <w:rFonts w:eastAsia="Arial" w:cs="Arial"/>
        </w:rPr>
        <w:t>DEFINITIONS:</w:t>
      </w:r>
    </w:p>
    <w:p w14:paraId="79A128AF" w14:textId="65AF28C7" w:rsidR="00A10ADF" w:rsidRPr="00B865A7" w:rsidRDefault="007849C1" w:rsidP="00A10ADF">
      <w:pPr>
        <w:widowControl w:val="0"/>
        <w:autoSpaceDE w:val="0"/>
        <w:autoSpaceDN w:val="0"/>
        <w:ind w:left="1080" w:right="720"/>
        <w:jc w:val="both"/>
        <w:rPr>
          <w:rFonts w:eastAsia="Arial" w:cs="Arial"/>
        </w:rPr>
      </w:pPr>
      <w:r w:rsidRPr="00B865A7">
        <w:rPr>
          <w:rFonts w:eastAsia="Arial" w:cs="Arial"/>
          <w:b/>
          <w:bCs/>
        </w:rPr>
        <w:t xml:space="preserve">Import Violation </w:t>
      </w:r>
      <w:r w:rsidRPr="00B865A7">
        <w:rPr>
          <w:rFonts w:eastAsia="Arial" w:cs="Arial"/>
        </w:rPr>
        <w:t xml:space="preserve">means any accidental or unintentional contamination, impairment or mislabeling of </w:t>
      </w:r>
      <w:r w:rsidRPr="00B865A7">
        <w:rPr>
          <w:rFonts w:eastAsia="Arial" w:cs="Arial"/>
          <w:b/>
          <w:bCs/>
        </w:rPr>
        <w:t xml:space="preserve">Insured Product(s) </w:t>
      </w:r>
      <w:r w:rsidRPr="00B865A7">
        <w:rPr>
          <w:rFonts w:eastAsia="Arial" w:cs="Arial"/>
        </w:rPr>
        <w:t xml:space="preserve">which results the issuance of Notice of Detention and Hearing, and/or, a Notice of Refusal of Entry by a </w:t>
      </w:r>
      <w:r w:rsidRPr="00B865A7">
        <w:rPr>
          <w:rFonts w:eastAsia="Arial" w:cs="Arial"/>
          <w:b/>
          <w:bCs/>
        </w:rPr>
        <w:t xml:space="preserve">Regulatory Agency </w:t>
      </w:r>
      <w:r w:rsidRPr="00B865A7">
        <w:rPr>
          <w:rFonts w:eastAsia="Arial" w:cs="Arial"/>
        </w:rPr>
        <w:t xml:space="preserve">to the </w:t>
      </w:r>
      <w:r w:rsidRPr="00B865A7">
        <w:rPr>
          <w:rFonts w:eastAsia="Arial" w:cs="Arial"/>
          <w:b/>
          <w:bCs/>
        </w:rPr>
        <w:t xml:space="preserve">Named Insured </w:t>
      </w:r>
      <w:r w:rsidRPr="00B865A7">
        <w:rPr>
          <w:rFonts w:eastAsia="Arial" w:cs="Arial"/>
        </w:rPr>
        <w:t>or their authorized importer of record.</w:t>
      </w:r>
    </w:p>
    <w:p w14:paraId="0FA9C060" w14:textId="3926CFE6" w:rsidR="00D37715" w:rsidRPr="00A10ADF" w:rsidRDefault="007849C1" w:rsidP="00A10ADF">
      <w:pPr>
        <w:widowControl w:val="0"/>
        <w:autoSpaceDE w:val="0"/>
        <w:autoSpaceDN w:val="0"/>
        <w:ind w:left="1080" w:right="720" w:hanging="360"/>
        <w:jc w:val="both"/>
        <w:rPr>
          <w:rFonts w:eastAsia="Arial" w:cs="Arial"/>
        </w:rPr>
      </w:pPr>
      <w:r w:rsidRPr="00382863">
        <w:rPr>
          <w:rFonts w:eastAsia="Arial" w:cs="Arial"/>
          <w:b/>
          <w:bCs/>
        </w:rPr>
        <w:t>E.</w:t>
      </w:r>
      <w:r w:rsidRPr="00382863">
        <w:rPr>
          <w:rFonts w:eastAsia="Arial" w:cs="Arial"/>
          <w:b/>
          <w:bCs/>
        </w:rPr>
        <w:tab/>
      </w:r>
      <w:r w:rsidR="00A972A6" w:rsidRPr="00A10ADF">
        <w:rPr>
          <w:rFonts w:eastAsia="Arial" w:cs="Arial"/>
        </w:rPr>
        <w:t xml:space="preserve">The following exclusion is added to </w:t>
      </w:r>
      <w:r w:rsidR="00686C8F" w:rsidRPr="00A10ADF">
        <w:rPr>
          <w:rFonts w:eastAsia="Arial" w:cs="Arial"/>
        </w:rPr>
        <w:t>SECTION III</w:t>
      </w:r>
      <w:r w:rsidR="00AE5DAA">
        <w:rPr>
          <w:rFonts w:eastAsia="Arial" w:cs="Arial"/>
        </w:rPr>
        <w:t>—</w:t>
      </w:r>
      <w:r w:rsidR="00686C8F" w:rsidRPr="00A10ADF">
        <w:rPr>
          <w:rFonts w:eastAsia="Arial" w:cs="Arial"/>
        </w:rPr>
        <w:t>EXCLUSIONS:</w:t>
      </w:r>
    </w:p>
    <w:p w14:paraId="7E45CFD4" w14:textId="77777777" w:rsidR="00D37715" w:rsidRPr="00D37715" w:rsidRDefault="007849C1" w:rsidP="00F44E05">
      <w:pPr>
        <w:widowControl w:val="0"/>
        <w:autoSpaceDE w:val="0"/>
        <w:autoSpaceDN w:val="0"/>
        <w:ind w:left="1080" w:right="720"/>
        <w:jc w:val="both"/>
        <w:rPr>
          <w:rFonts w:cs="Arial"/>
          <w:b/>
          <w:bCs/>
          <w:color w:val="000000" w:themeColor="text1"/>
        </w:rPr>
      </w:pPr>
      <w:bookmarkStart w:id="1" w:name="_Hlk109673013"/>
      <w:bookmarkStart w:id="2" w:name="_Hlk109638611"/>
      <w:r w:rsidRPr="00D37715">
        <w:rPr>
          <w:rFonts w:cs="Arial"/>
          <w:b/>
          <w:bCs/>
          <w:color w:val="000000" w:themeColor="text1"/>
        </w:rPr>
        <w:t>Import Violation</w:t>
      </w:r>
    </w:p>
    <w:p w14:paraId="5742F79E" w14:textId="77777777" w:rsidR="00D37715" w:rsidRPr="00D37715" w:rsidRDefault="007849C1" w:rsidP="00F44E05">
      <w:pPr>
        <w:widowControl w:val="0"/>
        <w:autoSpaceDE w:val="0"/>
        <w:autoSpaceDN w:val="0"/>
        <w:ind w:left="1080" w:right="720"/>
        <w:jc w:val="both"/>
        <w:rPr>
          <w:rFonts w:cs="Arial"/>
          <w:color w:val="000000" w:themeColor="text1"/>
        </w:rPr>
      </w:pPr>
      <w:r w:rsidRPr="00D37715">
        <w:rPr>
          <w:rFonts w:cs="Arial"/>
          <w:color w:val="000000" w:themeColor="text1"/>
        </w:rPr>
        <w:t xml:space="preserve">Any </w:t>
      </w:r>
      <w:r w:rsidRPr="00D37715">
        <w:rPr>
          <w:rFonts w:cs="Arial"/>
          <w:b/>
          <w:bCs/>
          <w:color w:val="000000" w:themeColor="text1"/>
        </w:rPr>
        <w:t xml:space="preserve">Import Violation </w:t>
      </w:r>
      <w:r w:rsidRPr="00D37715">
        <w:rPr>
          <w:rFonts w:cs="Arial"/>
          <w:color w:val="000000" w:themeColor="text1"/>
        </w:rPr>
        <w:t xml:space="preserve">involving </w:t>
      </w:r>
      <w:r w:rsidRPr="00D37715">
        <w:rPr>
          <w:rFonts w:cs="Arial"/>
          <w:b/>
          <w:bCs/>
          <w:color w:val="000000" w:themeColor="text1"/>
        </w:rPr>
        <w:t xml:space="preserve">Insured </w:t>
      </w:r>
      <w:r w:rsidRPr="00A10ADF">
        <w:rPr>
          <w:rFonts w:cs="Arial"/>
          <w:b/>
          <w:bCs/>
          <w:color w:val="000000" w:themeColor="text1"/>
        </w:rPr>
        <w:t>Product(s)</w:t>
      </w:r>
      <w:r w:rsidRPr="00D37715">
        <w:rPr>
          <w:rFonts w:cs="Arial"/>
          <w:color w:val="000000" w:themeColor="text1"/>
        </w:rPr>
        <w:t xml:space="preserve"> due to the lack of a mandatory Foreign Supplier Verification Program (FSVP) or FSIS Equivalence or certification of the country or establishment of import.</w:t>
      </w:r>
      <w:bookmarkEnd w:id="1"/>
    </w:p>
    <w:bookmarkEnd w:id="2"/>
    <w:p w14:paraId="66130A24" w14:textId="290B22A9" w:rsidR="00382863" w:rsidRDefault="00382863" w:rsidP="00D37715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2B3D8031" w14:textId="716BA69F" w:rsidR="00A10ADF" w:rsidRDefault="00A10ADF" w:rsidP="00D37715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49E42543" w14:textId="50764CC9" w:rsidR="00A10ADF" w:rsidRDefault="00A10ADF" w:rsidP="00D37715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656CA5DE" w14:textId="1424103D" w:rsidR="00A10ADF" w:rsidRDefault="00A10ADF" w:rsidP="00D37715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468FBECA" w14:textId="139721EE" w:rsidR="00A10ADF" w:rsidRDefault="00A10ADF" w:rsidP="00D37715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27FD5312" w14:textId="3C68A870" w:rsidR="00A10ADF" w:rsidRDefault="00A10ADF" w:rsidP="00D37715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1612B4CB" w14:textId="66AE9CFF" w:rsidR="00A10ADF" w:rsidRDefault="00A10ADF" w:rsidP="00D37715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53C9C6E4" w14:textId="7EDFF403" w:rsidR="00A10ADF" w:rsidRDefault="00A10ADF" w:rsidP="00D37715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70A11976" w14:textId="6F5AC62A" w:rsidR="00A10ADF" w:rsidRDefault="00A10ADF" w:rsidP="00D37715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087134AB" w14:textId="79FE3DE3" w:rsidR="00A10ADF" w:rsidRDefault="00A10ADF" w:rsidP="00D37715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29992F64" w14:textId="74BBE7F7" w:rsidR="00A10ADF" w:rsidRDefault="00A10ADF" w:rsidP="00D37715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67BEEA5C" w14:textId="2231C089" w:rsidR="00A10ADF" w:rsidRDefault="00A10ADF" w:rsidP="00D37715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69B41DEF" w14:textId="3DED55AE" w:rsidR="00A10ADF" w:rsidRDefault="00A10ADF" w:rsidP="00D37715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54FCD7B7" w14:textId="02EC69B7" w:rsidR="00A10ADF" w:rsidRDefault="00A10ADF" w:rsidP="00D37715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42A049FA" w14:textId="1A42D404" w:rsidR="00A10ADF" w:rsidRDefault="00A10ADF" w:rsidP="00D37715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10CC5FEB" w14:textId="0B887245" w:rsidR="00A10ADF" w:rsidRDefault="00A10ADF" w:rsidP="00D37715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0C9487E1" w14:textId="392D68CD" w:rsidR="00A10ADF" w:rsidRDefault="00A10ADF" w:rsidP="00D37715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1E1A64CE" w14:textId="77777777" w:rsidR="00A10ADF" w:rsidRDefault="00A10ADF" w:rsidP="00D37715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6CF1B2F7" w14:textId="77777777" w:rsidR="00AE5DAA" w:rsidRDefault="001C4BE8" w:rsidP="00AE5DAA">
      <w:pPr>
        <w:pStyle w:val="SiglineText"/>
        <w:framePr w:h="840" w:hRule="exact" w:wrap="notBeside" w:y="13681" w:anchorLock="0"/>
        <w:pBdr>
          <w:bottom w:val="single" w:sz="6" w:space="1" w:color="auto"/>
        </w:pBdr>
        <w:spacing w:before="40" w:after="0" w:line="480" w:lineRule="exact"/>
      </w:pPr>
      <w:r>
        <w:rPr>
          <w:noProof/>
        </w:rPr>
        <w:pict w14:anchorId="0C427791">
          <v:line id="Line 2" o:spid="_x0000_s1027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7pt,15pt" to="243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" o:allowincell="f" strokeweight=".4pt">
            <v:stroke startarrowwidth="narrow" startarrowlength="short" endarrowwidth="narrow" endarrowlength="short"/>
            <w10:anchorlock/>
          </v:line>
        </w:pict>
      </w:r>
      <w:r w:rsidR="00AE5DAA">
        <w:tab/>
      </w:r>
      <w:r w:rsidR="00AE5DAA">
        <w:tab/>
      </w:r>
    </w:p>
    <w:p w14:paraId="0F6B9DE7" w14:textId="77777777" w:rsidR="00AE5DAA" w:rsidRDefault="00AE5DAA" w:rsidP="00AE5DAA">
      <w:pPr>
        <w:pStyle w:val="SiglineText"/>
        <w:framePr w:h="840" w:hRule="exact" w:wrap="notBeside" w:y="13681" w:anchorLock="0"/>
        <w:spacing w:before="40"/>
      </w:pPr>
      <w:r>
        <w:tab/>
        <w:t>AUTHORIZED REPRESENTATIVE</w:t>
      </w:r>
      <w:r>
        <w:tab/>
        <w:t>DATE</w:t>
      </w:r>
    </w:p>
    <w:p w14:paraId="5E92CF53" w14:textId="77777777" w:rsidR="00382863" w:rsidRPr="00AE5DAA" w:rsidRDefault="007849C1" w:rsidP="00382863">
      <w:pPr>
        <w:widowControl w:val="0"/>
        <w:autoSpaceDE w:val="0"/>
        <w:autoSpaceDN w:val="0"/>
        <w:ind w:left="720" w:right="720"/>
        <w:jc w:val="both"/>
        <w:rPr>
          <w:rFonts w:eastAsia="Arial" w:cs="Arial"/>
          <w:b/>
          <w:bCs/>
          <w:sz w:val="24"/>
          <w:szCs w:val="22"/>
        </w:rPr>
      </w:pPr>
      <w:r w:rsidRPr="00AE5DAA">
        <w:rPr>
          <w:rFonts w:eastAsia="Arial" w:cs="Arial"/>
          <w:b/>
          <w:bCs/>
        </w:rPr>
        <w:t>All other terms and conditions remain unchanged.</w:t>
      </w:r>
    </w:p>
    <w:sectPr w:rsidR="00382863" w:rsidRPr="00AE5DAA" w:rsidSect="00356A0B">
      <w:footerReference w:type="default" r:id="rId7"/>
      <w:headerReference w:type="first" r:id="rId8"/>
      <w:footerReference w:type="first" r:id="rId9"/>
      <w:type w:val="continuous"/>
      <w:pgSz w:w="12240" w:h="15840" w:code="1"/>
      <w:pgMar w:top="720" w:right="720" w:bottom="1440" w:left="720" w:header="720" w:footer="29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11F9" w14:textId="77777777" w:rsidR="002E5260" w:rsidRDefault="007849C1">
      <w:pPr>
        <w:spacing w:after="0" w:line="240" w:lineRule="auto"/>
      </w:pPr>
      <w:r>
        <w:separator/>
      </w:r>
    </w:p>
  </w:endnote>
  <w:endnote w:type="continuationSeparator" w:id="0">
    <w:p w14:paraId="3A2CD9C8" w14:textId="77777777" w:rsidR="002E5260" w:rsidRDefault="0078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0"/>
      <w:gridCol w:w="3600"/>
      <w:gridCol w:w="2160"/>
      <w:gridCol w:w="1440"/>
    </w:tblGrid>
    <w:tr w:rsidR="00AE5DAA" w:rsidRPr="000D3C8E" w14:paraId="482C0B5B" w14:textId="77777777" w:rsidTr="00390BFB">
      <w:trPr>
        <w:trHeight w:val="655"/>
      </w:trPr>
      <w:tc>
        <w:tcPr>
          <w:tcW w:w="9360" w:type="dxa"/>
          <w:gridSpan w:val="3"/>
          <w:tcBorders>
            <w:bottom w:val="nil"/>
          </w:tcBorders>
          <w:vAlign w:val="center"/>
        </w:tcPr>
        <w:p w14:paraId="7A2BC1D1" w14:textId="77777777" w:rsidR="00AE5DAA" w:rsidRPr="002908C6" w:rsidRDefault="00AE5DAA" w:rsidP="00C55F6B">
          <w:pPr>
            <w:pStyle w:val="Footer"/>
            <w:ind w:left="1440"/>
            <w:jc w:val="center"/>
            <w:rPr>
              <w:szCs w:val="16"/>
            </w:rPr>
          </w:pPr>
        </w:p>
      </w:tc>
      <w:tc>
        <w:tcPr>
          <w:tcW w:w="1440" w:type="dxa"/>
          <w:vMerge w:val="restart"/>
          <w:tcBorders>
            <w:bottom w:val="nil"/>
          </w:tcBorders>
          <w:vAlign w:val="bottom"/>
        </w:tcPr>
        <w:p w14:paraId="7BB775B8" w14:textId="77777777" w:rsidR="00AE5DAA" w:rsidRPr="002908C6" w:rsidRDefault="00AE5DAA" w:rsidP="00CC032F">
          <w:pPr>
            <w:pStyle w:val="Footer"/>
            <w:tabs>
              <w:tab w:val="center" w:pos="3345"/>
            </w:tabs>
            <w:rPr>
              <w:szCs w:val="16"/>
            </w:rPr>
          </w:pPr>
          <w:r w:rsidRPr="00056DAC">
            <w:rPr>
              <w:noProof/>
              <w:szCs w:val="16"/>
            </w:rPr>
            <w:drawing>
              <wp:inline distT="0" distB="0" distL="0" distR="0" wp14:anchorId="49BACB69" wp14:editId="1E1A561C">
                <wp:extent cx="886460" cy="3473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andEagle Horiz NW K-WhiteEagle-High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460" cy="347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5DAA" w:rsidRPr="000D3C8E" w14:paraId="7155DA55" w14:textId="77777777" w:rsidTr="00032CA6">
      <w:tc>
        <w:tcPr>
          <w:tcW w:w="3600" w:type="dxa"/>
          <w:vAlign w:val="center"/>
        </w:tcPr>
        <w:p w14:paraId="5CBC711B" w14:textId="73663747" w:rsidR="00AE5DAA" w:rsidRPr="002908C6" w:rsidRDefault="00AE5DAA" w:rsidP="00651945">
          <w:pPr>
            <w:pStyle w:val="Footer"/>
            <w:rPr>
              <w:szCs w:val="16"/>
            </w:rPr>
          </w:pPr>
          <w:r>
            <w:rPr>
              <w:szCs w:val="16"/>
            </w:rPr>
            <w:t>GLS-CPI-6-AXPR (08-22)</w:t>
          </w:r>
        </w:p>
      </w:tc>
      <w:tc>
        <w:tcPr>
          <w:tcW w:w="3600" w:type="dxa"/>
          <w:vAlign w:val="center"/>
        </w:tcPr>
        <w:p w14:paraId="444C0AD9" w14:textId="77777777" w:rsidR="00AE5DAA" w:rsidRPr="00A94CCB" w:rsidRDefault="00AE5DAA" w:rsidP="00651945">
          <w:pPr>
            <w:pStyle w:val="Footer"/>
            <w:spacing w:line="160" w:lineRule="exact"/>
            <w:jc w:val="center"/>
            <w:rPr>
              <w:szCs w:val="16"/>
            </w:rPr>
          </w:pPr>
          <w:r w:rsidRPr="00A94CCB">
            <w:rPr>
              <w:szCs w:val="16"/>
            </w:rPr>
            <w:t xml:space="preserve">Page </w:t>
          </w:r>
          <w:r w:rsidRPr="00A94CCB">
            <w:rPr>
              <w:szCs w:val="16"/>
            </w:rPr>
            <w:fldChar w:fldCharType="begin"/>
          </w:r>
          <w:r w:rsidRPr="00A94CCB">
            <w:rPr>
              <w:szCs w:val="16"/>
            </w:rPr>
            <w:instrText xml:space="preserve"> PAGE  \* MERGEFORMAT </w:instrText>
          </w:r>
          <w:r w:rsidRPr="00A94CCB">
            <w:rPr>
              <w:szCs w:val="16"/>
            </w:rPr>
            <w:fldChar w:fldCharType="separate"/>
          </w:r>
          <w:r w:rsidRPr="00A94CCB">
            <w:rPr>
              <w:noProof/>
              <w:szCs w:val="16"/>
            </w:rPr>
            <w:t>2</w:t>
          </w:r>
          <w:r w:rsidRPr="00A94CCB">
            <w:rPr>
              <w:szCs w:val="16"/>
            </w:rPr>
            <w:fldChar w:fldCharType="end"/>
          </w:r>
          <w:r w:rsidRPr="00A94CCB">
            <w:rPr>
              <w:szCs w:val="16"/>
            </w:rPr>
            <w:t xml:space="preserve"> of </w:t>
          </w:r>
          <w:r w:rsidRPr="00A94CCB">
            <w:rPr>
              <w:szCs w:val="16"/>
            </w:rPr>
            <w:fldChar w:fldCharType="begin"/>
          </w:r>
          <w:r w:rsidRPr="00A94CCB">
            <w:rPr>
              <w:szCs w:val="16"/>
            </w:rPr>
            <w:instrText xml:space="preserve"> NUMPAGES  \* MERGEFORMAT </w:instrText>
          </w:r>
          <w:r w:rsidRPr="00A94CCB">
            <w:rPr>
              <w:szCs w:val="16"/>
            </w:rPr>
            <w:fldChar w:fldCharType="separate"/>
          </w:r>
          <w:r w:rsidRPr="00A94CCB">
            <w:rPr>
              <w:noProof/>
              <w:szCs w:val="16"/>
            </w:rPr>
            <w:t>2</w:t>
          </w:r>
          <w:r w:rsidRPr="00A94CCB">
            <w:rPr>
              <w:noProof/>
              <w:szCs w:val="16"/>
            </w:rPr>
            <w:fldChar w:fldCharType="end"/>
          </w:r>
        </w:p>
      </w:tc>
      <w:tc>
        <w:tcPr>
          <w:tcW w:w="2160" w:type="dxa"/>
          <w:vAlign w:val="center"/>
        </w:tcPr>
        <w:p w14:paraId="34491235" w14:textId="77777777" w:rsidR="00AE5DAA" w:rsidRPr="002908C6" w:rsidRDefault="00AE5DAA" w:rsidP="00651945">
          <w:pPr>
            <w:pStyle w:val="Footer"/>
            <w:rPr>
              <w:szCs w:val="16"/>
            </w:rPr>
          </w:pPr>
        </w:p>
      </w:tc>
      <w:tc>
        <w:tcPr>
          <w:tcW w:w="1440" w:type="dxa"/>
          <w:vMerge/>
          <w:vAlign w:val="center"/>
        </w:tcPr>
        <w:p w14:paraId="724C39E4" w14:textId="77777777" w:rsidR="00AE5DAA" w:rsidRPr="002908C6" w:rsidRDefault="00AE5DAA" w:rsidP="00651945">
          <w:pPr>
            <w:pStyle w:val="Footer"/>
            <w:rPr>
              <w:szCs w:val="16"/>
            </w:rPr>
          </w:pPr>
        </w:p>
      </w:tc>
    </w:tr>
  </w:tbl>
  <w:p w14:paraId="05A5EE7C" w14:textId="77777777" w:rsidR="00AE5DAA" w:rsidRDefault="00AE5DAA" w:rsidP="001F08C0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0"/>
      <w:gridCol w:w="3600"/>
      <w:gridCol w:w="2160"/>
      <w:gridCol w:w="1440"/>
    </w:tblGrid>
    <w:tr w:rsidR="00AE5DAA" w:rsidRPr="000D3C8E" w14:paraId="7CA6FB0E" w14:textId="77777777" w:rsidTr="00390BFB">
      <w:trPr>
        <w:trHeight w:val="655"/>
      </w:trPr>
      <w:tc>
        <w:tcPr>
          <w:tcW w:w="9360" w:type="dxa"/>
          <w:gridSpan w:val="3"/>
          <w:tcBorders>
            <w:bottom w:val="nil"/>
          </w:tcBorders>
          <w:vAlign w:val="center"/>
        </w:tcPr>
        <w:p w14:paraId="4F326CCF" w14:textId="77777777" w:rsidR="00AE5DAA" w:rsidRPr="002908C6" w:rsidRDefault="00AE5DAA" w:rsidP="00C55F6B">
          <w:pPr>
            <w:pStyle w:val="Footer"/>
            <w:ind w:left="1440"/>
            <w:jc w:val="center"/>
            <w:rPr>
              <w:szCs w:val="16"/>
            </w:rPr>
          </w:pPr>
          <w:bookmarkStart w:id="4" w:name="ONE_FOOTER"/>
        </w:p>
      </w:tc>
      <w:tc>
        <w:tcPr>
          <w:tcW w:w="1440" w:type="dxa"/>
          <w:vMerge w:val="restart"/>
          <w:tcBorders>
            <w:bottom w:val="nil"/>
          </w:tcBorders>
          <w:vAlign w:val="bottom"/>
        </w:tcPr>
        <w:p w14:paraId="5C85309E" w14:textId="77777777" w:rsidR="00AE5DAA" w:rsidRPr="002908C6" w:rsidRDefault="00AE5DAA" w:rsidP="00CC032F">
          <w:pPr>
            <w:pStyle w:val="Footer"/>
            <w:tabs>
              <w:tab w:val="center" w:pos="3345"/>
            </w:tabs>
            <w:rPr>
              <w:szCs w:val="16"/>
            </w:rPr>
          </w:pPr>
          <w:r w:rsidRPr="00056DAC">
            <w:rPr>
              <w:noProof/>
              <w:szCs w:val="16"/>
            </w:rPr>
            <w:drawing>
              <wp:inline distT="0" distB="0" distL="0" distR="0" wp14:anchorId="3D6676B1" wp14:editId="1EE43E11">
                <wp:extent cx="886460" cy="34734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andEagle Horiz NW K-WhiteEagle-High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460" cy="347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5DAA" w:rsidRPr="000D3C8E" w14:paraId="59A148E9" w14:textId="77777777" w:rsidTr="00032CA6">
      <w:tc>
        <w:tcPr>
          <w:tcW w:w="3600" w:type="dxa"/>
          <w:vAlign w:val="center"/>
        </w:tcPr>
        <w:p w14:paraId="2CFA4A3D" w14:textId="258E421A" w:rsidR="00AE5DAA" w:rsidRPr="002908C6" w:rsidRDefault="00AE5DAA" w:rsidP="00651945">
          <w:pPr>
            <w:pStyle w:val="Footer"/>
            <w:rPr>
              <w:szCs w:val="16"/>
            </w:rPr>
          </w:pPr>
          <w:r>
            <w:rPr>
              <w:szCs w:val="16"/>
            </w:rPr>
            <w:t>GLS-CPI-6-AXPR (08-22)</w:t>
          </w:r>
        </w:p>
      </w:tc>
      <w:tc>
        <w:tcPr>
          <w:tcW w:w="3600" w:type="dxa"/>
          <w:vAlign w:val="center"/>
        </w:tcPr>
        <w:p w14:paraId="18FECD45" w14:textId="77777777" w:rsidR="00AE5DAA" w:rsidRPr="00A94CCB" w:rsidRDefault="00AE5DAA" w:rsidP="00651945">
          <w:pPr>
            <w:pStyle w:val="Footer"/>
            <w:spacing w:line="160" w:lineRule="exact"/>
            <w:jc w:val="center"/>
            <w:rPr>
              <w:szCs w:val="16"/>
            </w:rPr>
          </w:pPr>
          <w:r w:rsidRPr="00A94CCB">
            <w:rPr>
              <w:szCs w:val="16"/>
            </w:rPr>
            <w:t xml:space="preserve">Page </w:t>
          </w:r>
          <w:r w:rsidRPr="00A94CCB">
            <w:rPr>
              <w:szCs w:val="16"/>
            </w:rPr>
            <w:fldChar w:fldCharType="begin"/>
          </w:r>
          <w:r w:rsidRPr="00A94CCB">
            <w:rPr>
              <w:szCs w:val="16"/>
            </w:rPr>
            <w:instrText xml:space="preserve"> PAGE  \* MERGEFORMAT </w:instrText>
          </w:r>
          <w:r w:rsidRPr="00A94CCB">
            <w:rPr>
              <w:szCs w:val="16"/>
            </w:rPr>
            <w:fldChar w:fldCharType="separate"/>
          </w:r>
          <w:r w:rsidRPr="00A94CCB">
            <w:rPr>
              <w:noProof/>
              <w:szCs w:val="16"/>
            </w:rPr>
            <w:t>2</w:t>
          </w:r>
          <w:r w:rsidRPr="00A94CCB">
            <w:rPr>
              <w:szCs w:val="16"/>
            </w:rPr>
            <w:fldChar w:fldCharType="end"/>
          </w:r>
          <w:r w:rsidRPr="00A94CCB">
            <w:rPr>
              <w:szCs w:val="16"/>
            </w:rPr>
            <w:t xml:space="preserve"> of </w:t>
          </w:r>
          <w:r w:rsidRPr="00A94CCB">
            <w:rPr>
              <w:szCs w:val="16"/>
            </w:rPr>
            <w:fldChar w:fldCharType="begin"/>
          </w:r>
          <w:r w:rsidRPr="00A94CCB">
            <w:rPr>
              <w:szCs w:val="16"/>
            </w:rPr>
            <w:instrText xml:space="preserve"> NUMPAGES  \* MERGEFORMAT </w:instrText>
          </w:r>
          <w:r w:rsidRPr="00A94CCB">
            <w:rPr>
              <w:szCs w:val="16"/>
            </w:rPr>
            <w:fldChar w:fldCharType="separate"/>
          </w:r>
          <w:r w:rsidRPr="00A94CCB">
            <w:rPr>
              <w:noProof/>
              <w:szCs w:val="16"/>
            </w:rPr>
            <w:t>2</w:t>
          </w:r>
          <w:r w:rsidRPr="00A94CCB">
            <w:rPr>
              <w:noProof/>
              <w:szCs w:val="16"/>
            </w:rPr>
            <w:fldChar w:fldCharType="end"/>
          </w:r>
        </w:p>
      </w:tc>
      <w:tc>
        <w:tcPr>
          <w:tcW w:w="2160" w:type="dxa"/>
          <w:vAlign w:val="center"/>
        </w:tcPr>
        <w:p w14:paraId="02159202" w14:textId="77777777" w:rsidR="00AE5DAA" w:rsidRPr="002908C6" w:rsidRDefault="00AE5DAA" w:rsidP="00651945">
          <w:pPr>
            <w:pStyle w:val="Footer"/>
            <w:rPr>
              <w:szCs w:val="16"/>
            </w:rPr>
          </w:pPr>
        </w:p>
      </w:tc>
      <w:tc>
        <w:tcPr>
          <w:tcW w:w="1440" w:type="dxa"/>
          <w:vMerge/>
          <w:vAlign w:val="center"/>
        </w:tcPr>
        <w:p w14:paraId="108F0436" w14:textId="77777777" w:rsidR="00AE5DAA" w:rsidRPr="002908C6" w:rsidRDefault="00AE5DAA" w:rsidP="00651945">
          <w:pPr>
            <w:pStyle w:val="Footer"/>
            <w:rPr>
              <w:szCs w:val="16"/>
            </w:rPr>
          </w:pPr>
        </w:p>
      </w:tc>
    </w:tr>
  </w:tbl>
  <w:p w14:paraId="1B76F374" w14:textId="77777777" w:rsidR="00AE5DAA" w:rsidRDefault="00AE5DAA" w:rsidP="001F08C0">
    <w:pPr>
      <w:pStyle w:val="Footer"/>
      <w:rPr>
        <w:sz w:val="8"/>
      </w:rPr>
    </w:pPr>
  </w:p>
  <w:bookmarkEnd w:id="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620E" w14:textId="77777777" w:rsidR="002E5260" w:rsidRDefault="007849C1">
      <w:pPr>
        <w:spacing w:after="0" w:line="240" w:lineRule="auto"/>
      </w:pPr>
      <w:r>
        <w:separator/>
      </w:r>
    </w:p>
  </w:footnote>
  <w:footnote w:type="continuationSeparator" w:id="0">
    <w:p w14:paraId="637C82CA" w14:textId="77777777" w:rsidR="002E5260" w:rsidRDefault="0078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80"/>
      <w:gridCol w:w="2460"/>
      <w:gridCol w:w="4464"/>
      <w:gridCol w:w="816"/>
      <w:gridCol w:w="1380"/>
    </w:tblGrid>
    <w:tr w:rsidR="00AE5DAA" w:rsidRPr="000D3C8E" w14:paraId="637135AA" w14:textId="77777777" w:rsidTr="00172B93">
      <w:trPr>
        <w:trHeight w:hRule="exact" w:val="840"/>
      </w:trPr>
      <w:tc>
        <w:tcPr>
          <w:tcW w:w="8604" w:type="dxa"/>
          <w:gridSpan w:val="3"/>
        </w:tcPr>
        <w:p w14:paraId="74D3EF17" w14:textId="77777777" w:rsidR="00AE5DAA" w:rsidRPr="000313B6" w:rsidRDefault="00AE5DAA" w:rsidP="00172B93">
          <w:pPr>
            <w:pStyle w:val="zStyle1"/>
            <w:spacing w:before="0"/>
          </w:pPr>
          <w:bookmarkStart w:id="3" w:name="SICOne"/>
          <w:r w:rsidRPr="000313B6">
            <w:t>Underwritten by Scottsdale Insurance Company</w:t>
          </w:r>
        </w:p>
      </w:tc>
      <w:tc>
        <w:tcPr>
          <w:tcW w:w="2196" w:type="dxa"/>
          <w:gridSpan w:val="2"/>
        </w:tcPr>
        <w:p w14:paraId="018842A4" w14:textId="77777777" w:rsidR="00AE5DAA" w:rsidRDefault="00AE5DAA" w:rsidP="00172B93">
          <w:pPr>
            <w:pStyle w:val="zStyle2"/>
            <w:tabs>
              <w:tab w:val="clear" w:pos="720"/>
            </w:tabs>
            <w:spacing w:after="140" w:line="280" w:lineRule="exact"/>
          </w:pPr>
          <w:r>
            <w:t>ENDORSEMENT</w:t>
          </w:r>
          <w:r>
            <w:br/>
            <w:t xml:space="preserve">NO. </w:t>
          </w:r>
          <w:r>
            <w:rPr>
              <w:rFonts w:ascii="Times New Roman" w:hAnsi="Times New Roman"/>
              <w:position w:val="3"/>
              <w:sz w:val="20"/>
              <w:u w:val="single"/>
            </w:rPr>
            <w:tab/>
          </w:r>
        </w:p>
      </w:tc>
    </w:tr>
    <w:tr w:rsidR="00AE5DAA" w:rsidRPr="000D3C8E" w14:paraId="3CD26298" w14:textId="77777777" w:rsidTr="00651945">
      <w:trPr>
        <w:trHeight w:hRule="exact" w:val="540"/>
      </w:trPr>
      <w:tc>
        <w:tcPr>
          <w:tcW w:w="16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9249B6C" w14:textId="77777777" w:rsidR="00AE5DAA" w:rsidRDefault="00AE5DAA" w:rsidP="00651945">
          <w:pPr>
            <w:pStyle w:val="zStyle3"/>
          </w:pPr>
          <w:r>
            <w:t>ATTACHED TO AND</w:t>
          </w:r>
          <w:r>
            <w:br/>
            <w:t>FORMING A PART OF</w:t>
          </w:r>
          <w:r>
            <w:br/>
            <w:t>POLICY NUMBER</w:t>
          </w:r>
        </w:p>
      </w:tc>
      <w:tc>
        <w:tcPr>
          <w:tcW w:w="24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C6B22F3" w14:textId="77777777" w:rsidR="00AE5DAA" w:rsidRDefault="00AE5DAA" w:rsidP="00651945">
          <w:pPr>
            <w:pStyle w:val="zStyle3"/>
            <w:spacing w:before="135"/>
          </w:pPr>
          <w:r>
            <w:t>ENDORSEMENT EFFECTIVE DATE</w:t>
          </w:r>
        </w:p>
        <w:p w14:paraId="15289E45" w14:textId="77777777" w:rsidR="00AE5DAA" w:rsidRDefault="00AE5DAA" w:rsidP="00651945">
          <w:pPr>
            <w:pStyle w:val="zStyle3"/>
            <w:spacing w:before="0"/>
          </w:pPr>
          <w:r>
            <w:t>(12:01 A.M. STANDARD TIME)</w:t>
          </w:r>
        </w:p>
      </w:tc>
      <w:tc>
        <w:tcPr>
          <w:tcW w:w="528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24C7650" w14:textId="77777777" w:rsidR="00AE5DAA" w:rsidRDefault="00AE5DAA" w:rsidP="00651945">
          <w:pPr>
            <w:pStyle w:val="zStyle3"/>
            <w:spacing w:before="200"/>
          </w:pPr>
          <w:r>
            <w:t>NAMED INSURED</w:t>
          </w:r>
        </w:p>
      </w:tc>
      <w:tc>
        <w:tcPr>
          <w:tcW w:w="13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A63AC35" w14:textId="77777777" w:rsidR="00AE5DAA" w:rsidRDefault="00AE5DAA" w:rsidP="00651945">
          <w:pPr>
            <w:pStyle w:val="zStyle3"/>
            <w:spacing w:before="200"/>
          </w:pPr>
          <w:r>
            <w:t>AGENT NO.</w:t>
          </w:r>
        </w:p>
      </w:tc>
    </w:tr>
    <w:tr w:rsidR="00AE5DAA" w:rsidRPr="000D3C8E" w14:paraId="2D6C01B1" w14:textId="77777777" w:rsidTr="00651945">
      <w:trPr>
        <w:trHeight w:hRule="exact" w:val="920"/>
      </w:trPr>
      <w:tc>
        <w:tcPr>
          <w:tcW w:w="16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E1D25ED" w14:textId="77777777" w:rsidR="00AE5DAA" w:rsidRDefault="00AE5DAA" w:rsidP="00651945">
          <w:pPr>
            <w:pStyle w:val="zStyle4"/>
          </w:pPr>
        </w:p>
      </w:tc>
      <w:tc>
        <w:tcPr>
          <w:tcW w:w="24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F44E497" w14:textId="77777777" w:rsidR="00AE5DAA" w:rsidRDefault="00AE5DAA" w:rsidP="00651945">
          <w:pPr>
            <w:pStyle w:val="zStyle4"/>
            <w:ind w:left="0"/>
            <w:jc w:val="center"/>
          </w:pPr>
        </w:p>
      </w:tc>
      <w:tc>
        <w:tcPr>
          <w:tcW w:w="528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102597C" w14:textId="77777777" w:rsidR="00AE5DAA" w:rsidRDefault="00AE5DAA" w:rsidP="00651945">
          <w:pPr>
            <w:pStyle w:val="zStyle4"/>
            <w:spacing w:before="0"/>
          </w:pPr>
        </w:p>
        <w:p w14:paraId="122FC1CB" w14:textId="77777777" w:rsidR="00AE5DAA" w:rsidRDefault="00AE5DAA" w:rsidP="00651945">
          <w:pPr>
            <w:pStyle w:val="zStyle4"/>
            <w:spacing w:before="0"/>
          </w:pPr>
        </w:p>
        <w:p w14:paraId="4D2A30C2" w14:textId="77777777" w:rsidR="00AE5DAA" w:rsidRDefault="00AE5DAA" w:rsidP="00651945">
          <w:pPr>
            <w:pStyle w:val="zStyle4"/>
            <w:spacing w:before="0"/>
          </w:pPr>
        </w:p>
        <w:p w14:paraId="669D5C2A" w14:textId="77777777" w:rsidR="00AE5DAA" w:rsidRDefault="00AE5DAA" w:rsidP="00651945">
          <w:pPr>
            <w:pStyle w:val="zStyle4"/>
            <w:spacing w:before="0"/>
          </w:pPr>
        </w:p>
      </w:tc>
      <w:tc>
        <w:tcPr>
          <w:tcW w:w="13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DE5A15B" w14:textId="77777777" w:rsidR="00AE5DAA" w:rsidRDefault="00AE5DAA" w:rsidP="00651945">
          <w:pPr>
            <w:pStyle w:val="zStyle4"/>
            <w:ind w:left="0"/>
            <w:jc w:val="center"/>
          </w:pPr>
        </w:p>
      </w:tc>
    </w:tr>
  </w:tbl>
  <w:p w14:paraId="2389B0C7" w14:textId="77777777" w:rsidR="00AE5DAA" w:rsidRPr="00AE5DAA" w:rsidRDefault="00AE5DAA" w:rsidP="00AE5DAA">
    <w:pPr>
      <w:pStyle w:val="Header"/>
      <w:rPr>
        <w:rFonts w:cs="Arial"/>
        <w:sz w:val="20"/>
      </w:rPr>
    </w:pP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DBC"/>
    <w:multiLevelType w:val="hybridMultilevel"/>
    <w:tmpl w:val="67F8109E"/>
    <w:lvl w:ilvl="0" w:tplc="8B605DAA">
      <w:start w:val="1"/>
      <w:numFmt w:val="upperLetter"/>
      <w:lvlText w:val="%1."/>
      <w:lvlJc w:val="left"/>
      <w:pPr>
        <w:ind w:left="1080" w:hanging="360"/>
      </w:pPr>
    </w:lvl>
    <w:lvl w:ilvl="1" w:tplc="96A4A2F0" w:tentative="1">
      <w:start w:val="1"/>
      <w:numFmt w:val="lowerLetter"/>
      <w:lvlText w:val="%2."/>
      <w:lvlJc w:val="left"/>
      <w:pPr>
        <w:ind w:left="1800" w:hanging="360"/>
      </w:pPr>
    </w:lvl>
    <w:lvl w:ilvl="2" w:tplc="6C3A6598" w:tentative="1">
      <w:start w:val="1"/>
      <w:numFmt w:val="lowerRoman"/>
      <w:lvlText w:val="%3."/>
      <w:lvlJc w:val="right"/>
      <w:pPr>
        <w:ind w:left="2520" w:hanging="180"/>
      </w:pPr>
    </w:lvl>
    <w:lvl w:ilvl="3" w:tplc="0EEA8F2E" w:tentative="1">
      <w:start w:val="1"/>
      <w:numFmt w:val="decimal"/>
      <w:lvlText w:val="%4."/>
      <w:lvlJc w:val="left"/>
      <w:pPr>
        <w:ind w:left="3240" w:hanging="360"/>
      </w:pPr>
    </w:lvl>
    <w:lvl w:ilvl="4" w:tplc="5CDAB178" w:tentative="1">
      <w:start w:val="1"/>
      <w:numFmt w:val="lowerLetter"/>
      <w:lvlText w:val="%5."/>
      <w:lvlJc w:val="left"/>
      <w:pPr>
        <w:ind w:left="3960" w:hanging="360"/>
      </w:pPr>
    </w:lvl>
    <w:lvl w:ilvl="5" w:tplc="C8B43FE6" w:tentative="1">
      <w:start w:val="1"/>
      <w:numFmt w:val="lowerRoman"/>
      <w:lvlText w:val="%6."/>
      <w:lvlJc w:val="right"/>
      <w:pPr>
        <w:ind w:left="4680" w:hanging="180"/>
      </w:pPr>
    </w:lvl>
    <w:lvl w:ilvl="6" w:tplc="E9AE50CC" w:tentative="1">
      <w:start w:val="1"/>
      <w:numFmt w:val="decimal"/>
      <w:lvlText w:val="%7."/>
      <w:lvlJc w:val="left"/>
      <w:pPr>
        <w:ind w:left="5400" w:hanging="360"/>
      </w:pPr>
    </w:lvl>
    <w:lvl w:ilvl="7" w:tplc="0C706792" w:tentative="1">
      <w:start w:val="1"/>
      <w:numFmt w:val="lowerLetter"/>
      <w:lvlText w:val="%8."/>
      <w:lvlJc w:val="left"/>
      <w:pPr>
        <w:ind w:left="6120" w:hanging="360"/>
      </w:pPr>
    </w:lvl>
    <w:lvl w:ilvl="8" w:tplc="AC12B6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E0812"/>
    <w:multiLevelType w:val="hybridMultilevel"/>
    <w:tmpl w:val="85F816C4"/>
    <w:lvl w:ilvl="0" w:tplc="C89A462C">
      <w:start w:val="1"/>
      <w:numFmt w:val="upperLetter"/>
      <w:lvlText w:val="%1."/>
      <w:lvlJc w:val="left"/>
      <w:pPr>
        <w:ind w:left="1080" w:hanging="360"/>
      </w:pPr>
    </w:lvl>
    <w:lvl w:ilvl="1" w:tplc="9278B0D6" w:tentative="1">
      <w:start w:val="1"/>
      <w:numFmt w:val="lowerLetter"/>
      <w:lvlText w:val="%2."/>
      <w:lvlJc w:val="left"/>
      <w:pPr>
        <w:ind w:left="1800" w:hanging="360"/>
      </w:pPr>
    </w:lvl>
    <w:lvl w:ilvl="2" w:tplc="8FDEC892" w:tentative="1">
      <w:start w:val="1"/>
      <w:numFmt w:val="lowerRoman"/>
      <w:lvlText w:val="%3."/>
      <w:lvlJc w:val="right"/>
      <w:pPr>
        <w:ind w:left="2520" w:hanging="180"/>
      </w:pPr>
    </w:lvl>
    <w:lvl w:ilvl="3" w:tplc="0E32180C" w:tentative="1">
      <w:start w:val="1"/>
      <w:numFmt w:val="decimal"/>
      <w:lvlText w:val="%4."/>
      <w:lvlJc w:val="left"/>
      <w:pPr>
        <w:ind w:left="3240" w:hanging="360"/>
      </w:pPr>
    </w:lvl>
    <w:lvl w:ilvl="4" w:tplc="E214B5F2" w:tentative="1">
      <w:start w:val="1"/>
      <w:numFmt w:val="lowerLetter"/>
      <w:lvlText w:val="%5."/>
      <w:lvlJc w:val="left"/>
      <w:pPr>
        <w:ind w:left="3960" w:hanging="360"/>
      </w:pPr>
    </w:lvl>
    <w:lvl w:ilvl="5" w:tplc="B09E220A" w:tentative="1">
      <w:start w:val="1"/>
      <w:numFmt w:val="lowerRoman"/>
      <w:lvlText w:val="%6."/>
      <w:lvlJc w:val="right"/>
      <w:pPr>
        <w:ind w:left="4680" w:hanging="180"/>
      </w:pPr>
    </w:lvl>
    <w:lvl w:ilvl="6" w:tplc="57BC321E" w:tentative="1">
      <w:start w:val="1"/>
      <w:numFmt w:val="decimal"/>
      <w:lvlText w:val="%7."/>
      <w:lvlJc w:val="left"/>
      <w:pPr>
        <w:ind w:left="5400" w:hanging="360"/>
      </w:pPr>
    </w:lvl>
    <w:lvl w:ilvl="7" w:tplc="245A0CB6" w:tentative="1">
      <w:start w:val="1"/>
      <w:numFmt w:val="lowerLetter"/>
      <w:lvlText w:val="%8."/>
      <w:lvlJc w:val="left"/>
      <w:pPr>
        <w:ind w:left="6120" w:hanging="360"/>
      </w:pPr>
    </w:lvl>
    <w:lvl w:ilvl="8" w:tplc="F55698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A87B4F"/>
    <w:multiLevelType w:val="hybridMultilevel"/>
    <w:tmpl w:val="6D4438E4"/>
    <w:lvl w:ilvl="0" w:tplc="FDA2C36A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2C7AC060" w:tentative="1">
      <w:start w:val="1"/>
      <w:numFmt w:val="lowerLetter"/>
      <w:lvlText w:val="%2."/>
      <w:lvlJc w:val="left"/>
      <w:pPr>
        <w:ind w:left="1800" w:hanging="360"/>
      </w:pPr>
    </w:lvl>
    <w:lvl w:ilvl="2" w:tplc="AA447CF8" w:tentative="1">
      <w:start w:val="1"/>
      <w:numFmt w:val="lowerRoman"/>
      <w:lvlText w:val="%3."/>
      <w:lvlJc w:val="right"/>
      <w:pPr>
        <w:ind w:left="2520" w:hanging="180"/>
      </w:pPr>
    </w:lvl>
    <w:lvl w:ilvl="3" w:tplc="A4D4CDBC" w:tentative="1">
      <w:start w:val="1"/>
      <w:numFmt w:val="decimal"/>
      <w:lvlText w:val="%4."/>
      <w:lvlJc w:val="left"/>
      <w:pPr>
        <w:ind w:left="3240" w:hanging="360"/>
      </w:pPr>
    </w:lvl>
    <w:lvl w:ilvl="4" w:tplc="388A8C06" w:tentative="1">
      <w:start w:val="1"/>
      <w:numFmt w:val="lowerLetter"/>
      <w:lvlText w:val="%5."/>
      <w:lvlJc w:val="left"/>
      <w:pPr>
        <w:ind w:left="3960" w:hanging="360"/>
      </w:pPr>
    </w:lvl>
    <w:lvl w:ilvl="5" w:tplc="45227F96" w:tentative="1">
      <w:start w:val="1"/>
      <w:numFmt w:val="lowerRoman"/>
      <w:lvlText w:val="%6."/>
      <w:lvlJc w:val="right"/>
      <w:pPr>
        <w:ind w:left="4680" w:hanging="180"/>
      </w:pPr>
    </w:lvl>
    <w:lvl w:ilvl="6" w:tplc="FBCA2288" w:tentative="1">
      <w:start w:val="1"/>
      <w:numFmt w:val="decimal"/>
      <w:lvlText w:val="%7."/>
      <w:lvlJc w:val="left"/>
      <w:pPr>
        <w:ind w:left="5400" w:hanging="360"/>
      </w:pPr>
    </w:lvl>
    <w:lvl w:ilvl="7" w:tplc="24A2B308" w:tentative="1">
      <w:start w:val="1"/>
      <w:numFmt w:val="lowerLetter"/>
      <w:lvlText w:val="%8."/>
      <w:lvlJc w:val="left"/>
      <w:pPr>
        <w:ind w:left="6120" w:hanging="360"/>
      </w:pPr>
    </w:lvl>
    <w:lvl w:ilvl="8" w:tplc="DDEC4D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97DC5"/>
    <w:multiLevelType w:val="multilevel"/>
    <w:tmpl w:val="3F0E63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A0B"/>
    <w:rsid w:val="00005063"/>
    <w:rsid w:val="0000538C"/>
    <w:rsid w:val="00005CA2"/>
    <w:rsid w:val="00015A36"/>
    <w:rsid w:val="0001758C"/>
    <w:rsid w:val="000201FE"/>
    <w:rsid w:val="0002085D"/>
    <w:rsid w:val="000313B6"/>
    <w:rsid w:val="000321BA"/>
    <w:rsid w:val="000330AC"/>
    <w:rsid w:val="000370A8"/>
    <w:rsid w:val="000646E7"/>
    <w:rsid w:val="00065534"/>
    <w:rsid w:val="0007772E"/>
    <w:rsid w:val="000777A9"/>
    <w:rsid w:val="00083F6F"/>
    <w:rsid w:val="000A3A62"/>
    <w:rsid w:val="000A5CA0"/>
    <w:rsid w:val="000B1A6C"/>
    <w:rsid w:val="000B1B15"/>
    <w:rsid w:val="000B2842"/>
    <w:rsid w:val="000B3420"/>
    <w:rsid w:val="000C1087"/>
    <w:rsid w:val="000C5032"/>
    <w:rsid w:val="000C5813"/>
    <w:rsid w:val="000D25D6"/>
    <w:rsid w:val="000D6C1F"/>
    <w:rsid w:val="000E0242"/>
    <w:rsid w:val="000E5813"/>
    <w:rsid w:val="001018CA"/>
    <w:rsid w:val="001110D1"/>
    <w:rsid w:val="001131BE"/>
    <w:rsid w:val="00113297"/>
    <w:rsid w:val="00114F64"/>
    <w:rsid w:val="0011608E"/>
    <w:rsid w:val="001170C0"/>
    <w:rsid w:val="00131371"/>
    <w:rsid w:val="001367B3"/>
    <w:rsid w:val="001379C1"/>
    <w:rsid w:val="00145804"/>
    <w:rsid w:val="001578D8"/>
    <w:rsid w:val="00161E17"/>
    <w:rsid w:val="00163F1E"/>
    <w:rsid w:val="001663A0"/>
    <w:rsid w:val="00172B93"/>
    <w:rsid w:val="00184093"/>
    <w:rsid w:val="0019461F"/>
    <w:rsid w:val="001A0CB4"/>
    <w:rsid w:val="001A4B66"/>
    <w:rsid w:val="001C0AEA"/>
    <w:rsid w:val="001C0F8B"/>
    <w:rsid w:val="001C2E55"/>
    <w:rsid w:val="001C384D"/>
    <w:rsid w:val="001C46E7"/>
    <w:rsid w:val="001C4BE8"/>
    <w:rsid w:val="001D1BD5"/>
    <w:rsid w:val="001D3B56"/>
    <w:rsid w:val="001E2F4D"/>
    <w:rsid w:val="001E4981"/>
    <w:rsid w:val="001E60B2"/>
    <w:rsid w:val="001E785E"/>
    <w:rsid w:val="001E7E93"/>
    <w:rsid w:val="001F08C0"/>
    <w:rsid w:val="001F10CA"/>
    <w:rsid w:val="001F347C"/>
    <w:rsid w:val="002001BD"/>
    <w:rsid w:val="00203900"/>
    <w:rsid w:val="00206666"/>
    <w:rsid w:val="00232AB0"/>
    <w:rsid w:val="00242CAF"/>
    <w:rsid w:val="00247444"/>
    <w:rsid w:val="00275721"/>
    <w:rsid w:val="002908C6"/>
    <w:rsid w:val="002930A4"/>
    <w:rsid w:val="002937EC"/>
    <w:rsid w:val="002A0901"/>
    <w:rsid w:val="002A0DF5"/>
    <w:rsid w:val="002A5DA2"/>
    <w:rsid w:val="002C5E42"/>
    <w:rsid w:val="002D7AF1"/>
    <w:rsid w:val="002E2128"/>
    <w:rsid w:val="002E456B"/>
    <w:rsid w:val="002E5260"/>
    <w:rsid w:val="002E6136"/>
    <w:rsid w:val="002E7B0E"/>
    <w:rsid w:val="002F6C6A"/>
    <w:rsid w:val="00305A83"/>
    <w:rsid w:val="00306E18"/>
    <w:rsid w:val="00315433"/>
    <w:rsid w:val="00320A24"/>
    <w:rsid w:val="00323D3C"/>
    <w:rsid w:val="00324482"/>
    <w:rsid w:val="00327A28"/>
    <w:rsid w:val="003550DD"/>
    <w:rsid w:val="00356A0B"/>
    <w:rsid w:val="00362E81"/>
    <w:rsid w:val="00363C1E"/>
    <w:rsid w:val="00365E8D"/>
    <w:rsid w:val="00372A11"/>
    <w:rsid w:val="003778F1"/>
    <w:rsid w:val="00382863"/>
    <w:rsid w:val="003834C8"/>
    <w:rsid w:val="003863C4"/>
    <w:rsid w:val="00387642"/>
    <w:rsid w:val="003A3DE2"/>
    <w:rsid w:val="003A6509"/>
    <w:rsid w:val="003B1318"/>
    <w:rsid w:val="003B20E8"/>
    <w:rsid w:val="003B745E"/>
    <w:rsid w:val="003B7D43"/>
    <w:rsid w:val="003C4B0A"/>
    <w:rsid w:val="003C54BE"/>
    <w:rsid w:val="003D1051"/>
    <w:rsid w:val="003D2F2D"/>
    <w:rsid w:val="003D3F7D"/>
    <w:rsid w:val="003E29A6"/>
    <w:rsid w:val="003E4BBC"/>
    <w:rsid w:val="003F090F"/>
    <w:rsid w:val="003F5AAD"/>
    <w:rsid w:val="003F67F2"/>
    <w:rsid w:val="00400BFF"/>
    <w:rsid w:val="00400C71"/>
    <w:rsid w:val="004046A4"/>
    <w:rsid w:val="00407D97"/>
    <w:rsid w:val="00416684"/>
    <w:rsid w:val="00416F9E"/>
    <w:rsid w:val="00431A03"/>
    <w:rsid w:val="00437324"/>
    <w:rsid w:val="00440874"/>
    <w:rsid w:val="00440BE3"/>
    <w:rsid w:val="0044388B"/>
    <w:rsid w:val="00445649"/>
    <w:rsid w:val="00450297"/>
    <w:rsid w:val="00450CD2"/>
    <w:rsid w:val="004543FE"/>
    <w:rsid w:val="00471B01"/>
    <w:rsid w:val="0047299E"/>
    <w:rsid w:val="004866CF"/>
    <w:rsid w:val="004912E0"/>
    <w:rsid w:val="004927CE"/>
    <w:rsid w:val="0049364F"/>
    <w:rsid w:val="00493F3E"/>
    <w:rsid w:val="00494C1D"/>
    <w:rsid w:val="00496AAB"/>
    <w:rsid w:val="004A2D62"/>
    <w:rsid w:val="004A5E6F"/>
    <w:rsid w:val="004B2D25"/>
    <w:rsid w:val="004B3C2C"/>
    <w:rsid w:val="004C2B58"/>
    <w:rsid w:val="004D1F76"/>
    <w:rsid w:val="004D7C3B"/>
    <w:rsid w:val="004E45E6"/>
    <w:rsid w:val="004E6762"/>
    <w:rsid w:val="004E6D11"/>
    <w:rsid w:val="004F5120"/>
    <w:rsid w:val="004F5B3C"/>
    <w:rsid w:val="00500036"/>
    <w:rsid w:val="0050647B"/>
    <w:rsid w:val="00510375"/>
    <w:rsid w:val="00516611"/>
    <w:rsid w:val="00527DC2"/>
    <w:rsid w:val="005344AD"/>
    <w:rsid w:val="00541BFF"/>
    <w:rsid w:val="00551E9D"/>
    <w:rsid w:val="00560851"/>
    <w:rsid w:val="00565999"/>
    <w:rsid w:val="00571747"/>
    <w:rsid w:val="00575C35"/>
    <w:rsid w:val="005B2BE1"/>
    <w:rsid w:val="005B493B"/>
    <w:rsid w:val="005C4C8E"/>
    <w:rsid w:val="005C5AF7"/>
    <w:rsid w:val="005D2956"/>
    <w:rsid w:val="005D7156"/>
    <w:rsid w:val="005E292D"/>
    <w:rsid w:val="005F575C"/>
    <w:rsid w:val="00601880"/>
    <w:rsid w:val="00612D1C"/>
    <w:rsid w:val="00613A18"/>
    <w:rsid w:val="0061637A"/>
    <w:rsid w:val="00616770"/>
    <w:rsid w:val="00633531"/>
    <w:rsid w:val="006352C6"/>
    <w:rsid w:val="00635AAB"/>
    <w:rsid w:val="00640A92"/>
    <w:rsid w:val="0064386D"/>
    <w:rsid w:val="006465BA"/>
    <w:rsid w:val="006475FA"/>
    <w:rsid w:val="00651945"/>
    <w:rsid w:val="00652409"/>
    <w:rsid w:val="006633FF"/>
    <w:rsid w:val="0067072D"/>
    <w:rsid w:val="0067475B"/>
    <w:rsid w:val="006834B6"/>
    <w:rsid w:val="00686C8F"/>
    <w:rsid w:val="00693AFF"/>
    <w:rsid w:val="006A1DF0"/>
    <w:rsid w:val="006B1867"/>
    <w:rsid w:val="006C03CA"/>
    <w:rsid w:val="006C4446"/>
    <w:rsid w:val="006C71F6"/>
    <w:rsid w:val="006D0243"/>
    <w:rsid w:val="006D6651"/>
    <w:rsid w:val="006E030C"/>
    <w:rsid w:val="006E2B11"/>
    <w:rsid w:val="006E2F65"/>
    <w:rsid w:val="006E3695"/>
    <w:rsid w:val="006E7283"/>
    <w:rsid w:val="006E7C59"/>
    <w:rsid w:val="006E7F69"/>
    <w:rsid w:val="006F73E2"/>
    <w:rsid w:val="00703B3A"/>
    <w:rsid w:val="0070674B"/>
    <w:rsid w:val="00710248"/>
    <w:rsid w:val="00715CB9"/>
    <w:rsid w:val="00717580"/>
    <w:rsid w:val="00724C45"/>
    <w:rsid w:val="00724C95"/>
    <w:rsid w:val="00732226"/>
    <w:rsid w:val="00742861"/>
    <w:rsid w:val="00753B13"/>
    <w:rsid w:val="0075709D"/>
    <w:rsid w:val="007756DB"/>
    <w:rsid w:val="007849C1"/>
    <w:rsid w:val="00785C04"/>
    <w:rsid w:val="0079534D"/>
    <w:rsid w:val="00795702"/>
    <w:rsid w:val="00795FF2"/>
    <w:rsid w:val="007A07E8"/>
    <w:rsid w:val="007A2CC0"/>
    <w:rsid w:val="007A6CCE"/>
    <w:rsid w:val="007A6F1B"/>
    <w:rsid w:val="007A7C80"/>
    <w:rsid w:val="007C4831"/>
    <w:rsid w:val="007C77E5"/>
    <w:rsid w:val="007D234B"/>
    <w:rsid w:val="007E0D13"/>
    <w:rsid w:val="007F5C17"/>
    <w:rsid w:val="00804A7A"/>
    <w:rsid w:val="00820C8D"/>
    <w:rsid w:val="008250C3"/>
    <w:rsid w:val="008274F4"/>
    <w:rsid w:val="00832120"/>
    <w:rsid w:val="00833749"/>
    <w:rsid w:val="0084089A"/>
    <w:rsid w:val="00845ED9"/>
    <w:rsid w:val="008474AE"/>
    <w:rsid w:val="00847C96"/>
    <w:rsid w:val="00852F8A"/>
    <w:rsid w:val="00865073"/>
    <w:rsid w:val="008656B8"/>
    <w:rsid w:val="0086619C"/>
    <w:rsid w:val="00870D04"/>
    <w:rsid w:val="008778FA"/>
    <w:rsid w:val="00890839"/>
    <w:rsid w:val="008A2366"/>
    <w:rsid w:val="008A67A4"/>
    <w:rsid w:val="008A6C6F"/>
    <w:rsid w:val="008A6D95"/>
    <w:rsid w:val="008B0D62"/>
    <w:rsid w:val="008B3356"/>
    <w:rsid w:val="008B3F88"/>
    <w:rsid w:val="008B5EC8"/>
    <w:rsid w:val="008C5675"/>
    <w:rsid w:val="008C63D3"/>
    <w:rsid w:val="008F44D2"/>
    <w:rsid w:val="009021B7"/>
    <w:rsid w:val="00905F6B"/>
    <w:rsid w:val="00910AA8"/>
    <w:rsid w:val="009148DF"/>
    <w:rsid w:val="00934C25"/>
    <w:rsid w:val="00936A02"/>
    <w:rsid w:val="009425E6"/>
    <w:rsid w:val="00945279"/>
    <w:rsid w:val="00965D82"/>
    <w:rsid w:val="00966BB7"/>
    <w:rsid w:val="00967022"/>
    <w:rsid w:val="00972905"/>
    <w:rsid w:val="00972FED"/>
    <w:rsid w:val="00973387"/>
    <w:rsid w:val="00973601"/>
    <w:rsid w:val="009805DD"/>
    <w:rsid w:val="00980C9D"/>
    <w:rsid w:val="00981F6C"/>
    <w:rsid w:val="0098567C"/>
    <w:rsid w:val="00987959"/>
    <w:rsid w:val="00987DA3"/>
    <w:rsid w:val="00992A25"/>
    <w:rsid w:val="00995FA7"/>
    <w:rsid w:val="009B24CD"/>
    <w:rsid w:val="009C7D1A"/>
    <w:rsid w:val="009D1D91"/>
    <w:rsid w:val="009D3BD5"/>
    <w:rsid w:val="009D3D24"/>
    <w:rsid w:val="009D6BA5"/>
    <w:rsid w:val="00A01CE7"/>
    <w:rsid w:val="00A035DF"/>
    <w:rsid w:val="00A071D8"/>
    <w:rsid w:val="00A10ADF"/>
    <w:rsid w:val="00A27BA6"/>
    <w:rsid w:val="00A31FEA"/>
    <w:rsid w:val="00A326F8"/>
    <w:rsid w:val="00A5741F"/>
    <w:rsid w:val="00A62E0E"/>
    <w:rsid w:val="00A641AC"/>
    <w:rsid w:val="00A64F1E"/>
    <w:rsid w:val="00A65FC6"/>
    <w:rsid w:val="00A71CFB"/>
    <w:rsid w:val="00A92318"/>
    <w:rsid w:val="00A93409"/>
    <w:rsid w:val="00A94CCB"/>
    <w:rsid w:val="00A972A6"/>
    <w:rsid w:val="00AA13BD"/>
    <w:rsid w:val="00AA7E30"/>
    <w:rsid w:val="00AB3F2C"/>
    <w:rsid w:val="00AC01A5"/>
    <w:rsid w:val="00AD0A68"/>
    <w:rsid w:val="00AE5DAA"/>
    <w:rsid w:val="00AF585C"/>
    <w:rsid w:val="00B0588A"/>
    <w:rsid w:val="00B20881"/>
    <w:rsid w:val="00B21F62"/>
    <w:rsid w:val="00B3062F"/>
    <w:rsid w:val="00B32404"/>
    <w:rsid w:val="00B36A43"/>
    <w:rsid w:val="00B400BC"/>
    <w:rsid w:val="00B52892"/>
    <w:rsid w:val="00B577C7"/>
    <w:rsid w:val="00B657EF"/>
    <w:rsid w:val="00B66870"/>
    <w:rsid w:val="00B71F33"/>
    <w:rsid w:val="00B736F8"/>
    <w:rsid w:val="00B8466B"/>
    <w:rsid w:val="00B85CCA"/>
    <w:rsid w:val="00B865A7"/>
    <w:rsid w:val="00B94532"/>
    <w:rsid w:val="00B96D1B"/>
    <w:rsid w:val="00BA797B"/>
    <w:rsid w:val="00BB20A9"/>
    <w:rsid w:val="00BB6EC7"/>
    <w:rsid w:val="00BC22C0"/>
    <w:rsid w:val="00BC6A3B"/>
    <w:rsid w:val="00BE5062"/>
    <w:rsid w:val="00BF50C9"/>
    <w:rsid w:val="00BF592F"/>
    <w:rsid w:val="00BF7AB1"/>
    <w:rsid w:val="00C03DBC"/>
    <w:rsid w:val="00C0753D"/>
    <w:rsid w:val="00C10C6B"/>
    <w:rsid w:val="00C128B7"/>
    <w:rsid w:val="00C151C2"/>
    <w:rsid w:val="00C15A1A"/>
    <w:rsid w:val="00C1745E"/>
    <w:rsid w:val="00C20795"/>
    <w:rsid w:val="00C21839"/>
    <w:rsid w:val="00C32101"/>
    <w:rsid w:val="00C37FAD"/>
    <w:rsid w:val="00C413D2"/>
    <w:rsid w:val="00C41FA8"/>
    <w:rsid w:val="00C42D8D"/>
    <w:rsid w:val="00C45F68"/>
    <w:rsid w:val="00C4649B"/>
    <w:rsid w:val="00C55F6B"/>
    <w:rsid w:val="00C73C3F"/>
    <w:rsid w:val="00C742F7"/>
    <w:rsid w:val="00C77505"/>
    <w:rsid w:val="00C8052C"/>
    <w:rsid w:val="00C809A0"/>
    <w:rsid w:val="00C80BE2"/>
    <w:rsid w:val="00C81DC9"/>
    <w:rsid w:val="00C85DF0"/>
    <w:rsid w:val="00C871B2"/>
    <w:rsid w:val="00C92BE0"/>
    <w:rsid w:val="00C94248"/>
    <w:rsid w:val="00C94292"/>
    <w:rsid w:val="00C95BA4"/>
    <w:rsid w:val="00CA3931"/>
    <w:rsid w:val="00CA443E"/>
    <w:rsid w:val="00CB11A4"/>
    <w:rsid w:val="00CB369F"/>
    <w:rsid w:val="00CB44B6"/>
    <w:rsid w:val="00CC032F"/>
    <w:rsid w:val="00CC6327"/>
    <w:rsid w:val="00CD1CAC"/>
    <w:rsid w:val="00CE0B8A"/>
    <w:rsid w:val="00CE6255"/>
    <w:rsid w:val="00CE7DF5"/>
    <w:rsid w:val="00CF402F"/>
    <w:rsid w:val="00D0773C"/>
    <w:rsid w:val="00D07DDA"/>
    <w:rsid w:val="00D12D52"/>
    <w:rsid w:val="00D218D7"/>
    <w:rsid w:val="00D23129"/>
    <w:rsid w:val="00D33C3B"/>
    <w:rsid w:val="00D34694"/>
    <w:rsid w:val="00D363D3"/>
    <w:rsid w:val="00D37715"/>
    <w:rsid w:val="00D402F0"/>
    <w:rsid w:val="00D41543"/>
    <w:rsid w:val="00D6444A"/>
    <w:rsid w:val="00D6692A"/>
    <w:rsid w:val="00D67750"/>
    <w:rsid w:val="00D71ADD"/>
    <w:rsid w:val="00D761BB"/>
    <w:rsid w:val="00D90C88"/>
    <w:rsid w:val="00DB40BF"/>
    <w:rsid w:val="00DB45FF"/>
    <w:rsid w:val="00DD06D9"/>
    <w:rsid w:val="00DD1DA5"/>
    <w:rsid w:val="00DE2E76"/>
    <w:rsid w:val="00DF5D03"/>
    <w:rsid w:val="00DF6FA6"/>
    <w:rsid w:val="00E00B68"/>
    <w:rsid w:val="00E02F27"/>
    <w:rsid w:val="00E0513C"/>
    <w:rsid w:val="00E05D62"/>
    <w:rsid w:val="00E14CD9"/>
    <w:rsid w:val="00E20BF8"/>
    <w:rsid w:val="00E21DBC"/>
    <w:rsid w:val="00E23BDD"/>
    <w:rsid w:val="00E30A8E"/>
    <w:rsid w:val="00E31034"/>
    <w:rsid w:val="00E40D2E"/>
    <w:rsid w:val="00E416BB"/>
    <w:rsid w:val="00E4716F"/>
    <w:rsid w:val="00E54A35"/>
    <w:rsid w:val="00E55AD4"/>
    <w:rsid w:val="00E668C5"/>
    <w:rsid w:val="00E715E1"/>
    <w:rsid w:val="00E76294"/>
    <w:rsid w:val="00E908D5"/>
    <w:rsid w:val="00E93F43"/>
    <w:rsid w:val="00EA1A3C"/>
    <w:rsid w:val="00EB72CD"/>
    <w:rsid w:val="00EC4A23"/>
    <w:rsid w:val="00EE1A37"/>
    <w:rsid w:val="00EE1E82"/>
    <w:rsid w:val="00EE6B3A"/>
    <w:rsid w:val="00EF5EAE"/>
    <w:rsid w:val="00EF7ABE"/>
    <w:rsid w:val="00F052BD"/>
    <w:rsid w:val="00F06EB9"/>
    <w:rsid w:val="00F12A43"/>
    <w:rsid w:val="00F143B2"/>
    <w:rsid w:val="00F1705A"/>
    <w:rsid w:val="00F17A7B"/>
    <w:rsid w:val="00F3669F"/>
    <w:rsid w:val="00F3759D"/>
    <w:rsid w:val="00F444F3"/>
    <w:rsid w:val="00F44914"/>
    <w:rsid w:val="00F44E05"/>
    <w:rsid w:val="00F45A87"/>
    <w:rsid w:val="00F46BEB"/>
    <w:rsid w:val="00F53DA9"/>
    <w:rsid w:val="00F54FC4"/>
    <w:rsid w:val="00F57EC9"/>
    <w:rsid w:val="00F64DBE"/>
    <w:rsid w:val="00F656FA"/>
    <w:rsid w:val="00F70CF6"/>
    <w:rsid w:val="00F82B39"/>
    <w:rsid w:val="00F86CB6"/>
    <w:rsid w:val="00F95678"/>
    <w:rsid w:val="00F973E1"/>
    <w:rsid w:val="00FA3CEA"/>
    <w:rsid w:val="00FA43C9"/>
    <w:rsid w:val="00FA4E49"/>
    <w:rsid w:val="00FB11A3"/>
    <w:rsid w:val="00FB57F0"/>
    <w:rsid w:val="00FC05B8"/>
    <w:rsid w:val="00FC4EC0"/>
    <w:rsid w:val="00FC5FC9"/>
    <w:rsid w:val="00FE352E"/>
    <w:rsid w:val="00FE35E8"/>
    <w:rsid w:val="00FF2D92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D48AFF"/>
  <w15:docId w15:val="{189A65C6-99DC-4B22-97C2-F78C90D4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ADF"/>
    <w:pPr>
      <w:spacing w:after="140" w:line="260" w:lineRule="exact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669F"/>
    <w:pPr>
      <w:keepNext/>
      <w:spacing w:after="200" w:line="260" w:lineRule="exact"/>
      <w:ind w:left="720" w:right="720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next w:val="Heading3"/>
    <w:qFormat/>
    <w:rsid w:val="009B24CD"/>
    <w:pPr>
      <w:keepNext/>
      <w:numPr>
        <w:ilvl w:val="1"/>
        <w:numId w:val="1"/>
      </w:numPr>
      <w:spacing w:after="200" w:line="260" w:lineRule="exact"/>
      <w:ind w:right="720"/>
      <w:jc w:val="center"/>
      <w:outlineLvl w:val="1"/>
    </w:pPr>
    <w:rPr>
      <w:rFonts w:ascii="Arial" w:hAnsi="Arial"/>
      <w:kern w:val="20"/>
    </w:rPr>
  </w:style>
  <w:style w:type="paragraph" w:styleId="Heading3">
    <w:name w:val="heading 3"/>
    <w:next w:val="copy1"/>
    <w:qFormat/>
    <w:rsid w:val="009B24CD"/>
    <w:pPr>
      <w:keepNext/>
      <w:numPr>
        <w:ilvl w:val="2"/>
        <w:numId w:val="1"/>
      </w:numPr>
      <w:spacing w:after="380" w:line="260" w:lineRule="exact"/>
      <w:ind w:right="720"/>
      <w:jc w:val="center"/>
      <w:outlineLvl w:val="2"/>
    </w:pPr>
    <w:rPr>
      <w:rFonts w:ascii="Arial" w:hAnsi="Arial"/>
      <w:b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1">
    <w:name w:val="copy 1"/>
    <w:rsid w:val="009B24CD"/>
    <w:pPr>
      <w:spacing w:after="140" w:line="260" w:lineRule="exact"/>
      <w:ind w:left="720" w:right="720"/>
      <w:jc w:val="both"/>
    </w:pPr>
    <w:rPr>
      <w:rFonts w:ascii="Arial" w:hAnsi="Arial"/>
    </w:rPr>
  </w:style>
  <w:style w:type="paragraph" w:customStyle="1" w:styleId="copy1a">
    <w:name w:val="copy 1a"/>
    <w:basedOn w:val="copy1"/>
    <w:rsid w:val="009B24CD"/>
    <w:pPr>
      <w:ind w:left="1080" w:hanging="360"/>
    </w:pPr>
  </w:style>
  <w:style w:type="paragraph" w:customStyle="1" w:styleId="copy2">
    <w:name w:val="copy 2"/>
    <w:basedOn w:val="copy1"/>
    <w:rsid w:val="009B24CD"/>
    <w:pPr>
      <w:ind w:left="1080"/>
    </w:pPr>
  </w:style>
  <w:style w:type="paragraph" w:customStyle="1" w:styleId="copy2a">
    <w:name w:val="copy 2a"/>
    <w:basedOn w:val="copy1a"/>
    <w:rsid w:val="009B24CD"/>
    <w:pPr>
      <w:ind w:left="1440"/>
    </w:pPr>
  </w:style>
  <w:style w:type="paragraph" w:customStyle="1" w:styleId="copy3">
    <w:name w:val="copy 3"/>
    <w:basedOn w:val="copy1"/>
    <w:rsid w:val="009B24CD"/>
    <w:pPr>
      <w:ind w:left="1440"/>
    </w:pPr>
  </w:style>
  <w:style w:type="paragraph" w:customStyle="1" w:styleId="copy3a">
    <w:name w:val="copy 3a"/>
    <w:basedOn w:val="copy1a"/>
    <w:rsid w:val="009B24CD"/>
    <w:pPr>
      <w:ind w:left="1800"/>
    </w:pPr>
  </w:style>
  <w:style w:type="paragraph" w:customStyle="1" w:styleId="copy4">
    <w:name w:val="copy 4"/>
    <w:basedOn w:val="copy1"/>
    <w:rsid w:val="009B24CD"/>
    <w:pPr>
      <w:ind w:left="1800"/>
    </w:pPr>
  </w:style>
  <w:style w:type="paragraph" w:customStyle="1" w:styleId="copy4a">
    <w:name w:val="copy 4a"/>
    <w:basedOn w:val="copy1a"/>
    <w:rsid w:val="009B24CD"/>
    <w:pPr>
      <w:ind w:left="2160"/>
    </w:pPr>
  </w:style>
  <w:style w:type="paragraph" w:customStyle="1" w:styleId="copy5">
    <w:name w:val="copy 5"/>
    <w:basedOn w:val="copy1"/>
    <w:rsid w:val="009B24CD"/>
    <w:pPr>
      <w:ind w:left="2160"/>
    </w:pPr>
  </w:style>
  <w:style w:type="paragraph" w:customStyle="1" w:styleId="copy5a">
    <w:name w:val="copy 5a"/>
    <w:basedOn w:val="copy1a"/>
    <w:rsid w:val="009B24CD"/>
    <w:pPr>
      <w:tabs>
        <w:tab w:val="left" w:pos="2520"/>
      </w:tabs>
      <w:ind w:left="2520"/>
    </w:pPr>
  </w:style>
  <w:style w:type="paragraph" w:styleId="Header">
    <w:name w:val="header"/>
    <w:link w:val="HeaderChar"/>
    <w:uiPriority w:val="99"/>
    <w:rsid w:val="00527DC2"/>
    <w:rPr>
      <w:rFonts w:ascii="Arial" w:hAnsi="Arial"/>
      <w:sz w:val="2"/>
    </w:rPr>
  </w:style>
  <w:style w:type="paragraph" w:styleId="Footer">
    <w:name w:val="footer"/>
    <w:link w:val="FooterChar"/>
    <w:uiPriority w:val="99"/>
    <w:rsid w:val="00BE5062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PLEASEREADline">
    <w:name w:val="...PLEASE READ...line"/>
    <w:rsid w:val="00BE5062"/>
    <w:pPr>
      <w:spacing w:after="260" w:line="260" w:lineRule="exact"/>
      <w:jc w:val="center"/>
    </w:pPr>
    <w:rPr>
      <w:rFonts w:ascii="Arial" w:hAnsi="Arial"/>
      <w:caps/>
    </w:rPr>
  </w:style>
  <w:style w:type="paragraph" w:customStyle="1" w:styleId="CCM">
    <w:name w:val="CCM"/>
    <w:rsid w:val="00BE5062"/>
  </w:style>
  <w:style w:type="paragraph" w:customStyle="1" w:styleId="EndtNo">
    <w:name w:val="Endt No."/>
    <w:rsid w:val="00BE5062"/>
  </w:style>
  <w:style w:type="paragraph" w:customStyle="1" w:styleId="SiglineText">
    <w:name w:val="Sigline Text"/>
    <w:rsid w:val="00BE5062"/>
    <w:pPr>
      <w:framePr w:w="6900" w:h="960" w:hRule="exact" w:hSpace="720" w:wrap="notBeside" w:vAnchor="page" w:hAnchor="page" w:x="4501" w:y="14041" w:anchorLock="1"/>
      <w:tabs>
        <w:tab w:val="center" w:pos="2359"/>
        <w:tab w:val="center" w:pos="5880"/>
      </w:tabs>
      <w:spacing w:before="80" w:after="140" w:line="220" w:lineRule="exact"/>
    </w:pPr>
    <w:rPr>
      <w:rFonts w:ascii="Arial" w:hAnsi="Arial"/>
      <w:caps/>
      <w:sz w:val="16"/>
    </w:rPr>
  </w:style>
  <w:style w:type="paragraph" w:customStyle="1" w:styleId="copy6">
    <w:name w:val="copy6"/>
    <w:basedOn w:val="copy1"/>
    <w:rsid w:val="00BE5062"/>
    <w:pPr>
      <w:ind w:left="1800"/>
    </w:pPr>
  </w:style>
  <w:style w:type="paragraph" w:customStyle="1" w:styleId="zStyle1">
    <w:name w:val="zStyle1"/>
    <w:rsid w:val="00BE5062"/>
    <w:pPr>
      <w:spacing w:before="400" w:line="260" w:lineRule="exact"/>
    </w:pPr>
    <w:rPr>
      <w:rFonts w:ascii="Arial" w:hAnsi="Arial"/>
    </w:rPr>
  </w:style>
  <w:style w:type="paragraph" w:customStyle="1" w:styleId="zStyle2">
    <w:name w:val="zStyle2"/>
    <w:rsid w:val="00BE5062"/>
    <w:pPr>
      <w:tabs>
        <w:tab w:val="left" w:pos="720"/>
        <w:tab w:val="right" w:pos="2160"/>
      </w:tabs>
      <w:spacing w:line="300" w:lineRule="exact"/>
    </w:pPr>
    <w:rPr>
      <w:rFonts w:ascii="Arial" w:hAnsi="Arial"/>
      <w:b/>
      <w:sz w:val="28"/>
    </w:rPr>
  </w:style>
  <w:style w:type="paragraph" w:customStyle="1" w:styleId="zStyle3">
    <w:name w:val="zStyle3"/>
    <w:rsid w:val="00BE5062"/>
    <w:pPr>
      <w:spacing w:before="60" w:line="140" w:lineRule="exact"/>
      <w:jc w:val="center"/>
    </w:pPr>
    <w:rPr>
      <w:rFonts w:ascii="Arial" w:hAnsi="Arial"/>
      <w:b/>
      <w:caps/>
      <w:sz w:val="12"/>
    </w:rPr>
  </w:style>
  <w:style w:type="paragraph" w:customStyle="1" w:styleId="zStyle4">
    <w:name w:val="zStyle4"/>
    <w:rsid w:val="00BE5062"/>
    <w:pPr>
      <w:spacing w:before="390" w:line="220" w:lineRule="exact"/>
      <w:ind w:left="120"/>
    </w:pPr>
  </w:style>
  <w:style w:type="paragraph" w:customStyle="1" w:styleId="FooterStyle">
    <w:name w:val="Footer Style"/>
    <w:rsid w:val="00BE5062"/>
    <w:pPr>
      <w:jc w:val="center"/>
    </w:pPr>
    <w:rPr>
      <w:rFonts w:ascii="Arial" w:hAnsi="Arial"/>
      <w:sz w:val="16"/>
    </w:rPr>
  </w:style>
  <w:style w:type="paragraph" w:customStyle="1" w:styleId="zSigAnchor">
    <w:name w:val="zSig Anchor"/>
    <w:rsid w:val="00BE5062"/>
    <w:pPr>
      <w:spacing w:line="80" w:lineRule="exact"/>
    </w:pPr>
    <w:rPr>
      <w:rFonts w:ascii="Arial" w:hAnsi="Arial"/>
      <w:sz w:val="8"/>
    </w:rPr>
  </w:style>
  <w:style w:type="paragraph" w:customStyle="1" w:styleId="1SBody">
    <w:name w:val="1S Body"/>
    <w:basedOn w:val="Normal"/>
    <w:rsid w:val="00BE5062"/>
    <w:pPr>
      <w:spacing w:before="40" w:after="0"/>
    </w:pPr>
    <w:rPr>
      <w:b/>
      <w:noProof/>
    </w:rPr>
  </w:style>
  <w:style w:type="paragraph" w:customStyle="1" w:styleId="1SColumnHeadings">
    <w:name w:val="1S Column Headings"/>
    <w:rsid w:val="00BE5062"/>
    <w:pPr>
      <w:spacing w:before="40" w:line="260" w:lineRule="exact"/>
      <w:jc w:val="center"/>
    </w:pPr>
    <w:rPr>
      <w:rFonts w:ascii="Arial" w:hAnsi="Arial"/>
      <w:b/>
      <w:noProof/>
    </w:rPr>
  </w:style>
  <w:style w:type="paragraph" w:customStyle="1" w:styleId="1SHeading3">
    <w:name w:val="1S Heading3"/>
    <w:rsid w:val="00BE5062"/>
    <w:pPr>
      <w:spacing w:after="180" w:line="260" w:lineRule="exact"/>
      <w:jc w:val="center"/>
    </w:pPr>
    <w:rPr>
      <w:rFonts w:ascii="Arial" w:hAnsi="Arial"/>
      <w:b/>
      <w:noProof/>
    </w:rPr>
  </w:style>
  <w:style w:type="paragraph" w:customStyle="1" w:styleId="1STabs">
    <w:name w:val="1S Tabs"/>
    <w:basedOn w:val="1SBody"/>
    <w:rsid w:val="00BE5062"/>
    <w:pPr>
      <w:tabs>
        <w:tab w:val="right" w:leader="underscore" w:pos="2580"/>
      </w:tabs>
    </w:pPr>
    <w:rPr>
      <w:b w:val="0"/>
    </w:rPr>
  </w:style>
  <w:style w:type="paragraph" w:customStyle="1" w:styleId="TblSectionBreak">
    <w:name w:val="Tbl SectionBreak"/>
    <w:basedOn w:val="copy1"/>
    <w:rsid w:val="00BE5062"/>
    <w:pPr>
      <w:spacing w:after="40"/>
      <w:ind w:left="0" w:right="0"/>
      <w:jc w:val="left"/>
    </w:pPr>
  </w:style>
  <w:style w:type="paragraph" w:customStyle="1" w:styleId="sub1">
    <w:name w:val="sub 1"/>
    <w:rsid w:val="00BE5062"/>
    <w:pPr>
      <w:keepNext/>
      <w:spacing w:before="200" w:after="140" w:line="220" w:lineRule="exact"/>
    </w:pPr>
    <w:rPr>
      <w:rFonts w:ascii="Arial" w:hAnsi="Arial"/>
      <w:b/>
      <w:caps/>
      <w:noProof/>
    </w:rPr>
  </w:style>
  <w:style w:type="paragraph" w:customStyle="1" w:styleId="OrigCompanyLogo">
    <w:name w:val="OrigCompanyLogo"/>
    <w:rsid w:val="00BE5062"/>
    <w:pPr>
      <w:spacing w:after="140" w:line="260" w:lineRule="exact"/>
    </w:pPr>
    <w:rPr>
      <w:rFonts w:ascii="Arial" w:hAnsi="Arial"/>
    </w:rPr>
  </w:style>
  <w:style w:type="paragraph" w:customStyle="1" w:styleId="copy6a">
    <w:name w:val="copy6a"/>
    <w:basedOn w:val="copy1a"/>
    <w:rsid w:val="00BE5062"/>
    <w:pPr>
      <w:ind w:left="2160"/>
    </w:pPr>
  </w:style>
  <w:style w:type="paragraph" w:customStyle="1" w:styleId="copy7a">
    <w:name w:val="copy7a"/>
    <w:basedOn w:val="copy1a"/>
    <w:rsid w:val="00BE5062"/>
    <w:pPr>
      <w:ind w:left="2520"/>
    </w:pPr>
  </w:style>
  <w:style w:type="paragraph" w:customStyle="1" w:styleId="copy7">
    <w:name w:val="copy7"/>
    <w:basedOn w:val="copy1"/>
    <w:rsid w:val="00BE5062"/>
    <w:pPr>
      <w:ind w:left="2160"/>
    </w:pPr>
  </w:style>
  <w:style w:type="paragraph" w:customStyle="1" w:styleId="FormDevel">
    <w:name w:val="Form Devel"/>
    <w:basedOn w:val="Heading1"/>
    <w:rsid w:val="009B24CD"/>
    <w:pPr>
      <w:spacing w:after="140"/>
    </w:pPr>
  </w:style>
  <w:style w:type="paragraph" w:customStyle="1" w:styleId="Style1">
    <w:name w:val="Style1"/>
    <w:basedOn w:val="Heading1"/>
    <w:rsid w:val="00C41FA8"/>
  </w:style>
  <w:style w:type="character" w:customStyle="1" w:styleId="HeaderChar">
    <w:name w:val="Header Char"/>
    <w:basedOn w:val="DefaultParagraphFont"/>
    <w:link w:val="Header"/>
    <w:uiPriority w:val="99"/>
    <w:rsid w:val="001E785E"/>
    <w:rPr>
      <w:rFonts w:ascii="Arial" w:hAnsi="Arial"/>
      <w:sz w:val="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7B"/>
    <w:rPr>
      <w:rFonts w:ascii="Tahoma" w:hAnsi="Tahoma" w:cs="Tahoma"/>
      <w:sz w:val="16"/>
      <w:szCs w:val="16"/>
    </w:rPr>
  </w:style>
  <w:style w:type="character" w:customStyle="1" w:styleId="ContentControl">
    <w:name w:val="ContentControl"/>
    <w:basedOn w:val="DefaultParagraphFont"/>
    <w:uiPriority w:val="1"/>
    <w:rsid w:val="00934C25"/>
    <w:rPr>
      <w:rFonts w:ascii="Arial" w:hAnsi="Arial"/>
      <w:sz w:val="20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A65FC6"/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uiPriority w:val="99"/>
    <w:rsid w:val="00F64DBE"/>
    <w:pPr>
      <w:spacing w:after="0" w:line="240" w:lineRule="auto"/>
      <w:ind w:left="108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4DBE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64DBE"/>
    <w:pPr>
      <w:spacing w:after="0" w:line="240" w:lineRule="auto"/>
      <w:ind w:left="1440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4DBE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64DBE"/>
    <w:pPr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64DBE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56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6A0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828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0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1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1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1F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07\UserTemplates\PFF%20Endors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PFF Endorsement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ENDORSEMENT TITLE</vt:lpstr>
    </vt:vector>
  </TitlesOfParts>
  <Company>Scottsdale Insurance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ENDORSEMENT TITLE</dc:title>
  <dc:subject>GLS-CPI-6-AXPR (08-22)</dc:subject>
  <dc:creator>Clair, Mary L</dc:creator>
  <cp:keywords>SIC</cp:keywords>
  <cp:lastModifiedBy>Meester, Cynthia S (Cindy)</cp:lastModifiedBy>
  <cp:revision>2</cp:revision>
  <cp:lastPrinted>2001-03-14T15:09:00Z</cp:lastPrinted>
  <dcterms:created xsi:type="dcterms:W3CDTF">2022-09-12T14:46:00Z</dcterms:created>
  <dcterms:modified xsi:type="dcterms:W3CDTF">2022-09-12T14:46:00Z</dcterms:modified>
</cp:coreProperties>
</file>